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B6024" w14:textId="77777777" w:rsidR="00CB6E78" w:rsidRDefault="00000000">
      <w:pPr>
        <w:spacing w:before="1800" w:after="400"/>
        <w:jc w:val="center"/>
      </w:pPr>
      <w:r>
        <w:rPr>
          <w:b/>
          <w:bCs/>
          <w:color w:val="2E75B6"/>
          <w:sz w:val="28"/>
          <w:szCs w:val="28"/>
        </w:rPr>
        <w:t>GUIDE D’EXPLOITATION</w:t>
      </w:r>
    </w:p>
    <w:p w14:paraId="61241EC4" w14:textId="77777777" w:rsidR="00CB6E78" w:rsidRDefault="00000000">
      <w:pPr>
        <w:spacing w:after="200"/>
        <w:jc w:val="center"/>
      </w:pPr>
      <w:r>
        <w:rPr>
          <w:b/>
          <w:bCs/>
          <w:color w:val="1F4E79"/>
          <w:sz w:val="48"/>
          <w:szCs w:val="48"/>
        </w:rPr>
        <w:t>Microsoft Purview</w:t>
      </w:r>
    </w:p>
    <w:p w14:paraId="41BD2F4D" w14:textId="77777777" w:rsidR="00CB6E78" w:rsidRDefault="00000000">
      <w:pPr>
        <w:spacing w:after="600"/>
        <w:jc w:val="center"/>
      </w:pPr>
      <w:r>
        <w:rPr>
          <w:i/>
          <w:iCs/>
          <w:color w:val="C55A11"/>
          <w:sz w:val="24"/>
          <w:szCs w:val="24"/>
        </w:rPr>
        <w:t>À l’usage du responsable IT ou administrateur du client</w:t>
      </w:r>
    </w:p>
    <w:tbl>
      <w:tblPr>
        <w:tblW w:w="7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4200"/>
      </w:tblGrid>
      <w:tr w:rsidR="002B554A" w14:paraId="7E0511FC" w14:textId="77777777">
        <w:tc>
          <w:tcPr>
            <w:tcW w:w="2800" w:type="dxa"/>
            <w:shd w:val="clear" w:color="auto" w:fill="D6E4F0"/>
            <w:tcMar>
              <w:top w:w="80" w:type="dxa"/>
              <w:left w:w="120" w:type="dxa"/>
              <w:bottom w:w="80" w:type="dxa"/>
              <w:right w:w="120" w:type="dxa"/>
            </w:tcMar>
          </w:tcPr>
          <w:p w14:paraId="11CC7E9B" w14:textId="77777777" w:rsidR="00CB6E78" w:rsidRDefault="00000000">
            <w:r>
              <w:rPr>
                <w:b/>
                <w:bCs/>
                <w:sz w:val="20"/>
                <w:szCs w:val="20"/>
              </w:rPr>
              <w:t>Organisation</w:t>
            </w:r>
          </w:p>
        </w:tc>
        <w:tc>
          <w:tcPr>
            <w:tcW w:w="4200" w:type="dxa"/>
            <w:shd w:val="clear" w:color="auto" w:fill="FFFFFF"/>
            <w:tcMar>
              <w:top w:w="80" w:type="dxa"/>
              <w:left w:w="120" w:type="dxa"/>
              <w:bottom w:w="80" w:type="dxa"/>
              <w:right w:w="120" w:type="dxa"/>
            </w:tcMar>
          </w:tcPr>
          <w:p w14:paraId="6D21CDC8" w14:textId="77777777" w:rsidR="00CB6E78" w:rsidRDefault="00000000">
            <w:r>
              <w:rPr>
                <w:sz w:val="20"/>
                <w:szCs w:val="20"/>
              </w:rPr>
              <w:t>[Nom du client] — à compléter</w:t>
            </w:r>
          </w:p>
        </w:tc>
      </w:tr>
      <w:tr w:rsidR="002B554A" w14:paraId="6289F94A" w14:textId="77777777">
        <w:tc>
          <w:tcPr>
            <w:tcW w:w="2800" w:type="dxa"/>
            <w:shd w:val="clear" w:color="auto" w:fill="D6E4F0"/>
            <w:tcMar>
              <w:top w:w="80" w:type="dxa"/>
              <w:left w:w="120" w:type="dxa"/>
              <w:bottom w:w="80" w:type="dxa"/>
              <w:right w:w="120" w:type="dxa"/>
            </w:tcMar>
          </w:tcPr>
          <w:p w14:paraId="706EA2D3" w14:textId="77777777" w:rsidR="00CB6E78" w:rsidRDefault="00000000">
            <w:r>
              <w:rPr>
                <w:b/>
                <w:bCs/>
                <w:sz w:val="20"/>
                <w:szCs w:val="20"/>
              </w:rPr>
              <w:t>Administrateur</w:t>
            </w:r>
          </w:p>
        </w:tc>
        <w:tc>
          <w:tcPr>
            <w:tcW w:w="4200" w:type="dxa"/>
            <w:shd w:val="clear" w:color="auto" w:fill="FFFFFF"/>
            <w:tcMar>
              <w:top w:w="80" w:type="dxa"/>
              <w:left w:w="120" w:type="dxa"/>
              <w:bottom w:w="80" w:type="dxa"/>
              <w:right w:w="120" w:type="dxa"/>
            </w:tcMar>
          </w:tcPr>
          <w:p w14:paraId="5F695CC1" w14:textId="77777777" w:rsidR="00CB6E78" w:rsidRDefault="00000000">
            <w:r>
              <w:rPr>
                <w:sz w:val="20"/>
                <w:szCs w:val="20"/>
              </w:rPr>
              <w:t>[Prénom Nom] — à compléter</w:t>
            </w:r>
          </w:p>
        </w:tc>
      </w:tr>
      <w:tr w:rsidR="002B554A" w14:paraId="0308D75B" w14:textId="77777777">
        <w:tc>
          <w:tcPr>
            <w:tcW w:w="2800" w:type="dxa"/>
            <w:shd w:val="clear" w:color="auto" w:fill="D6E4F0"/>
            <w:tcMar>
              <w:top w:w="80" w:type="dxa"/>
              <w:left w:w="120" w:type="dxa"/>
              <w:bottom w:w="80" w:type="dxa"/>
              <w:right w:w="120" w:type="dxa"/>
            </w:tcMar>
          </w:tcPr>
          <w:p w14:paraId="071E02D4" w14:textId="77777777" w:rsidR="00CB6E78" w:rsidRDefault="00000000">
            <w:r>
              <w:rPr>
                <w:b/>
                <w:bCs/>
                <w:sz w:val="20"/>
                <w:szCs w:val="20"/>
              </w:rPr>
              <w:t>Email admin</w:t>
            </w:r>
          </w:p>
        </w:tc>
        <w:tc>
          <w:tcPr>
            <w:tcW w:w="4200" w:type="dxa"/>
            <w:shd w:val="clear" w:color="auto" w:fill="FFFFFF"/>
            <w:tcMar>
              <w:top w:w="80" w:type="dxa"/>
              <w:left w:w="120" w:type="dxa"/>
              <w:bottom w:w="80" w:type="dxa"/>
              <w:right w:w="120" w:type="dxa"/>
            </w:tcMar>
          </w:tcPr>
          <w:p w14:paraId="255F33D8" w14:textId="77777777" w:rsidR="00CB6E78" w:rsidRDefault="00000000">
            <w:r>
              <w:rPr>
                <w:sz w:val="20"/>
                <w:szCs w:val="20"/>
              </w:rPr>
              <w:t>[</w:t>
            </w:r>
            <w:proofErr w:type="gramStart"/>
            <w:r>
              <w:rPr>
                <w:sz w:val="20"/>
                <w:szCs w:val="20"/>
              </w:rPr>
              <w:t>email</w:t>
            </w:r>
            <w:proofErr w:type="gramEnd"/>
            <w:r>
              <w:rPr>
                <w:sz w:val="20"/>
                <w:szCs w:val="20"/>
              </w:rPr>
              <w:t xml:space="preserve"> admin] — à compléter</w:t>
            </w:r>
          </w:p>
        </w:tc>
      </w:tr>
      <w:tr w:rsidR="002B554A" w14:paraId="2F72B750" w14:textId="77777777">
        <w:tc>
          <w:tcPr>
            <w:tcW w:w="2800" w:type="dxa"/>
            <w:shd w:val="clear" w:color="auto" w:fill="D6E4F0"/>
            <w:tcMar>
              <w:top w:w="80" w:type="dxa"/>
              <w:left w:w="120" w:type="dxa"/>
              <w:bottom w:w="80" w:type="dxa"/>
              <w:right w:w="120" w:type="dxa"/>
            </w:tcMar>
          </w:tcPr>
          <w:p w14:paraId="58CFA9D6" w14:textId="77777777" w:rsidR="00CB6E78" w:rsidRDefault="00000000">
            <w:r>
              <w:rPr>
                <w:b/>
                <w:bCs/>
                <w:sz w:val="20"/>
                <w:szCs w:val="20"/>
              </w:rPr>
              <w:t>Consultant</w:t>
            </w:r>
          </w:p>
        </w:tc>
        <w:tc>
          <w:tcPr>
            <w:tcW w:w="4200" w:type="dxa"/>
            <w:shd w:val="clear" w:color="auto" w:fill="FFFFFF"/>
            <w:tcMar>
              <w:top w:w="80" w:type="dxa"/>
              <w:left w:w="120" w:type="dxa"/>
              <w:bottom w:w="80" w:type="dxa"/>
              <w:right w:w="120" w:type="dxa"/>
            </w:tcMar>
          </w:tcPr>
          <w:p w14:paraId="31B34BB6" w14:textId="77777777" w:rsidR="00CB6E78" w:rsidRDefault="00000000">
            <w:r>
              <w:rPr>
                <w:sz w:val="20"/>
                <w:szCs w:val="20"/>
              </w:rPr>
              <w:t>[Prénom Nom, email] — à compléter</w:t>
            </w:r>
          </w:p>
        </w:tc>
      </w:tr>
      <w:tr w:rsidR="002B554A" w14:paraId="1E423F53" w14:textId="77777777">
        <w:tc>
          <w:tcPr>
            <w:tcW w:w="2800" w:type="dxa"/>
            <w:shd w:val="clear" w:color="auto" w:fill="D6E4F0"/>
            <w:tcMar>
              <w:top w:w="80" w:type="dxa"/>
              <w:left w:w="120" w:type="dxa"/>
              <w:bottom w:w="80" w:type="dxa"/>
              <w:right w:w="120" w:type="dxa"/>
            </w:tcMar>
          </w:tcPr>
          <w:p w14:paraId="4666EFF8" w14:textId="77777777" w:rsidR="00CB6E78" w:rsidRDefault="00000000">
            <w:r>
              <w:rPr>
                <w:b/>
                <w:bCs/>
                <w:sz w:val="20"/>
                <w:szCs w:val="20"/>
              </w:rPr>
              <w:t>Date de déploiement</w:t>
            </w:r>
          </w:p>
        </w:tc>
        <w:tc>
          <w:tcPr>
            <w:tcW w:w="4200" w:type="dxa"/>
            <w:shd w:val="clear" w:color="auto" w:fill="FFFFFF"/>
            <w:tcMar>
              <w:top w:w="80" w:type="dxa"/>
              <w:left w:w="120" w:type="dxa"/>
              <w:bottom w:w="80" w:type="dxa"/>
              <w:right w:w="120" w:type="dxa"/>
            </w:tcMar>
          </w:tcPr>
          <w:p w14:paraId="7610D954" w14:textId="77777777" w:rsidR="00CB6E78" w:rsidRDefault="00000000">
            <w:r>
              <w:rPr>
                <w:sz w:val="20"/>
                <w:szCs w:val="20"/>
              </w:rPr>
              <w:t>[Date] — à compléter</w:t>
            </w:r>
          </w:p>
        </w:tc>
      </w:tr>
      <w:tr w:rsidR="002B554A" w14:paraId="5C972249" w14:textId="77777777">
        <w:tc>
          <w:tcPr>
            <w:tcW w:w="2800" w:type="dxa"/>
            <w:shd w:val="clear" w:color="auto" w:fill="D6E4F0"/>
            <w:tcMar>
              <w:top w:w="80" w:type="dxa"/>
              <w:left w:w="120" w:type="dxa"/>
              <w:bottom w:w="80" w:type="dxa"/>
              <w:right w:w="120" w:type="dxa"/>
            </w:tcMar>
          </w:tcPr>
          <w:p w14:paraId="47D9FE2D" w14:textId="77777777" w:rsidR="00CB6E78" w:rsidRDefault="00000000">
            <w:r>
              <w:rPr>
                <w:b/>
                <w:bCs/>
                <w:sz w:val="20"/>
                <w:szCs w:val="20"/>
              </w:rPr>
              <w:t>Prochaine révision annuelle</w:t>
            </w:r>
          </w:p>
        </w:tc>
        <w:tc>
          <w:tcPr>
            <w:tcW w:w="4200" w:type="dxa"/>
            <w:shd w:val="clear" w:color="auto" w:fill="FFFFFF"/>
            <w:tcMar>
              <w:top w:w="80" w:type="dxa"/>
              <w:left w:w="120" w:type="dxa"/>
              <w:bottom w:w="80" w:type="dxa"/>
              <w:right w:w="120" w:type="dxa"/>
            </w:tcMar>
          </w:tcPr>
          <w:p w14:paraId="10F8EC93" w14:textId="77777777" w:rsidR="00CB6E78" w:rsidRDefault="00000000">
            <w:r>
              <w:rPr>
                <w:sz w:val="20"/>
                <w:szCs w:val="20"/>
              </w:rPr>
              <w:t>[Date + 1 an] — à compléter</w:t>
            </w:r>
          </w:p>
        </w:tc>
      </w:tr>
    </w:tbl>
    <w:p w14:paraId="4FE3DB91" w14:textId="77777777" w:rsidR="00CB6E78" w:rsidRDefault="00000000">
      <w:r>
        <w:br w:type="page"/>
      </w:r>
    </w:p>
    <w:p w14:paraId="4FE3DB10" w14:textId="77777777" w:rsidR="00D24C28" w:rsidRDefault="00000000">
      <w:pPr>
        <w:pStyle w:val="Titre1"/>
        <w:jc w:val="center"/>
      </w:pPr>
      <w:bookmarkStart w:id="0" w:name="_Toc228958783"/>
      <w:r>
        <w:lastRenderedPageBreak/>
        <w:t>Table des matières</w:t>
      </w:r>
      <w:bookmarkEnd w:id="0"/>
    </w:p>
    <w:p w14:paraId="33DBCEE8" w14:textId="2D5E324C" w:rsidR="008E7909" w:rsidRDefault="00000000">
      <w:pPr>
        <w:pStyle w:val="TM1"/>
        <w:tabs>
          <w:tab w:val="right" w:leader="dot" w:pos="9628"/>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28958783" w:history="1">
        <w:r w:rsidR="008E7909" w:rsidRPr="00BB48B3">
          <w:rPr>
            <w:rStyle w:val="Lienhypertexte"/>
            <w:noProof/>
          </w:rPr>
          <w:t>Table des matières</w:t>
        </w:r>
        <w:r w:rsidR="008E7909">
          <w:rPr>
            <w:noProof/>
            <w:webHidden/>
          </w:rPr>
          <w:tab/>
        </w:r>
        <w:r w:rsidR="008E7909">
          <w:rPr>
            <w:noProof/>
            <w:webHidden/>
          </w:rPr>
          <w:fldChar w:fldCharType="begin"/>
        </w:r>
        <w:r w:rsidR="008E7909">
          <w:rPr>
            <w:noProof/>
            <w:webHidden/>
          </w:rPr>
          <w:instrText xml:space="preserve"> PAGEREF _Toc228958783 \h </w:instrText>
        </w:r>
        <w:r w:rsidR="008E7909">
          <w:rPr>
            <w:noProof/>
            <w:webHidden/>
          </w:rPr>
        </w:r>
        <w:r w:rsidR="008E7909">
          <w:rPr>
            <w:noProof/>
            <w:webHidden/>
          </w:rPr>
          <w:fldChar w:fldCharType="separate"/>
        </w:r>
        <w:r w:rsidR="008E7909">
          <w:rPr>
            <w:noProof/>
            <w:webHidden/>
          </w:rPr>
          <w:t>2</w:t>
        </w:r>
        <w:r w:rsidR="008E7909">
          <w:rPr>
            <w:noProof/>
            <w:webHidden/>
          </w:rPr>
          <w:fldChar w:fldCharType="end"/>
        </w:r>
      </w:hyperlink>
    </w:p>
    <w:p w14:paraId="129D5D45" w14:textId="014FD5AE" w:rsidR="008E7909" w:rsidRDefault="008E7909">
      <w:pPr>
        <w:pStyle w:val="TM1"/>
        <w:tabs>
          <w:tab w:val="right" w:leader="dot" w:pos="9628"/>
        </w:tabs>
        <w:rPr>
          <w:rFonts w:asciiTheme="minorHAnsi" w:eastAsiaTheme="minorEastAsia" w:hAnsiTheme="minorHAnsi" w:cstheme="minorBidi"/>
          <w:noProof/>
          <w:kern w:val="2"/>
          <w:sz w:val="24"/>
          <w:szCs w:val="24"/>
          <w14:ligatures w14:val="standardContextual"/>
        </w:rPr>
      </w:pPr>
      <w:hyperlink w:anchor="_Toc228958784" w:history="1">
        <w:r w:rsidRPr="00BB48B3">
          <w:rPr>
            <w:rStyle w:val="Lienhypertexte"/>
            <w:noProof/>
          </w:rPr>
          <w:t>Introduction :</w:t>
        </w:r>
        <w:r>
          <w:rPr>
            <w:noProof/>
            <w:webHidden/>
          </w:rPr>
          <w:tab/>
        </w:r>
        <w:r>
          <w:rPr>
            <w:noProof/>
            <w:webHidden/>
          </w:rPr>
          <w:fldChar w:fldCharType="begin"/>
        </w:r>
        <w:r>
          <w:rPr>
            <w:noProof/>
            <w:webHidden/>
          </w:rPr>
          <w:instrText xml:space="preserve"> PAGEREF _Toc228958784 \h </w:instrText>
        </w:r>
        <w:r>
          <w:rPr>
            <w:noProof/>
            <w:webHidden/>
          </w:rPr>
        </w:r>
        <w:r>
          <w:rPr>
            <w:noProof/>
            <w:webHidden/>
          </w:rPr>
          <w:fldChar w:fldCharType="separate"/>
        </w:r>
        <w:r>
          <w:rPr>
            <w:noProof/>
            <w:webHidden/>
          </w:rPr>
          <w:t>3</w:t>
        </w:r>
        <w:r>
          <w:rPr>
            <w:noProof/>
            <w:webHidden/>
          </w:rPr>
          <w:fldChar w:fldCharType="end"/>
        </w:r>
      </w:hyperlink>
    </w:p>
    <w:p w14:paraId="3A0FE261" w14:textId="1E174B06" w:rsidR="008E7909" w:rsidRDefault="008E7909">
      <w:pPr>
        <w:pStyle w:val="TM1"/>
        <w:tabs>
          <w:tab w:val="right" w:leader="dot" w:pos="9628"/>
        </w:tabs>
        <w:rPr>
          <w:rFonts w:asciiTheme="minorHAnsi" w:eastAsiaTheme="minorEastAsia" w:hAnsiTheme="minorHAnsi" w:cstheme="minorBidi"/>
          <w:noProof/>
          <w:kern w:val="2"/>
          <w:sz w:val="24"/>
          <w:szCs w:val="24"/>
          <w14:ligatures w14:val="standardContextual"/>
        </w:rPr>
      </w:pPr>
      <w:hyperlink w:anchor="_Toc228958785" w:history="1">
        <w:r w:rsidRPr="00BB48B3">
          <w:rPr>
            <w:rStyle w:val="Lienhypertexte"/>
            <w:noProof/>
          </w:rPr>
          <w:t>Partie 1 : Les 2 étiquettes, quoi et quand</w:t>
        </w:r>
        <w:r>
          <w:rPr>
            <w:noProof/>
            <w:webHidden/>
          </w:rPr>
          <w:tab/>
        </w:r>
        <w:r>
          <w:rPr>
            <w:noProof/>
            <w:webHidden/>
          </w:rPr>
          <w:fldChar w:fldCharType="begin"/>
        </w:r>
        <w:r>
          <w:rPr>
            <w:noProof/>
            <w:webHidden/>
          </w:rPr>
          <w:instrText xml:space="preserve"> PAGEREF _Toc228958785 \h </w:instrText>
        </w:r>
        <w:r>
          <w:rPr>
            <w:noProof/>
            <w:webHidden/>
          </w:rPr>
        </w:r>
        <w:r>
          <w:rPr>
            <w:noProof/>
            <w:webHidden/>
          </w:rPr>
          <w:fldChar w:fldCharType="separate"/>
        </w:r>
        <w:r>
          <w:rPr>
            <w:noProof/>
            <w:webHidden/>
          </w:rPr>
          <w:t>4</w:t>
        </w:r>
        <w:r>
          <w:rPr>
            <w:noProof/>
            <w:webHidden/>
          </w:rPr>
          <w:fldChar w:fldCharType="end"/>
        </w:r>
      </w:hyperlink>
    </w:p>
    <w:p w14:paraId="0E6C7391" w14:textId="3F5DC9B3" w:rsidR="008E7909" w:rsidRDefault="008E7909">
      <w:pPr>
        <w:pStyle w:val="TM1"/>
        <w:tabs>
          <w:tab w:val="right" w:leader="dot" w:pos="9628"/>
        </w:tabs>
        <w:rPr>
          <w:rFonts w:asciiTheme="minorHAnsi" w:eastAsiaTheme="minorEastAsia" w:hAnsiTheme="minorHAnsi" w:cstheme="minorBidi"/>
          <w:noProof/>
          <w:kern w:val="2"/>
          <w:sz w:val="24"/>
          <w:szCs w:val="24"/>
          <w14:ligatures w14:val="standardContextual"/>
        </w:rPr>
      </w:pPr>
      <w:hyperlink w:anchor="_Toc228958786" w:history="1">
        <w:r w:rsidRPr="00BB48B3">
          <w:rPr>
            <w:rStyle w:val="Lienhypertexte"/>
            <w:noProof/>
          </w:rPr>
          <w:t>Partie 2 : Alertes DLP dans Outlook, comment réagir</w:t>
        </w:r>
        <w:r>
          <w:rPr>
            <w:noProof/>
            <w:webHidden/>
          </w:rPr>
          <w:tab/>
        </w:r>
        <w:r>
          <w:rPr>
            <w:noProof/>
            <w:webHidden/>
          </w:rPr>
          <w:fldChar w:fldCharType="begin"/>
        </w:r>
        <w:r>
          <w:rPr>
            <w:noProof/>
            <w:webHidden/>
          </w:rPr>
          <w:instrText xml:space="preserve"> PAGEREF _Toc228958786 \h </w:instrText>
        </w:r>
        <w:r>
          <w:rPr>
            <w:noProof/>
            <w:webHidden/>
          </w:rPr>
        </w:r>
        <w:r>
          <w:rPr>
            <w:noProof/>
            <w:webHidden/>
          </w:rPr>
          <w:fldChar w:fldCharType="separate"/>
        </w:r>
        <w:r>
          <w:rPr>
            <w:noProof/>
            <w:webHidden/>
          </w:rPr>
          <w:t>5</w:t>
        </w:r>
        <w:r>
          <w:rPr>
            <w:noProof/>
            <w:webHidden/>
          </w:rPr>
          <w:fldChar w:fldCharType="end"/>
        </w:r>
      </w:hyperlink>
    </w:p>
    <w:p w14:paraId="719A2A5C" w14:textId="4EE87D2F" w:rsidR="008E7909" w:rsidRDefault="008E7909">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8787" w:history="1">
        <w:r w:rsidRPr="00BB48B3">
          <w:rPr>
            <w:rStyle w:val="Lienhypertexte"/>
            <w:noProof/>
          </w:rPr>
          <w:t>Situation 1 : l’envoi est légitime</w:t>
        </w:r>
        <w:r>
          <w:rPr>
            <w:noProof/>
            <w:webHidden/>
          </w:rPr>
          <w:tab/>
        </w:r>
        <w:r>
          <w:rPr>
            <w:noProof/>
            <w:webHidden/>
          </w:rPr>
          <w:fldChar w:fldCharType="begin"/>
        </w:r>
        <w:r>
          <w:rPr>
            <w:noProof/>
            <w:webHidden/>
          </w:rPr>
          <w:instrText xml:space="preserve"> PAGEREF _Toc228958787 \h </w:instrText>
        </w:r>
        <w:r>
          <w:rPr>
            <w:noProof/>
            <w:webHidden/>
          </w:rPr>
        </w:r>
        <w:r>
          <w:rPr>
            <w:noProof/>
            <w:webHidden/>
          </w:rPr>
          <w:fldChar w:fldCharType="separate"/>
        </w:r>
        <w:r>
          <w:rPr>
            <w:noProof/>
            <w:webHidden/>
          </w:rPr>
          <w:t>5</w:t>
        </w:r>
        <w:r>
          <w:rPr>
            <w:noProof/>
            <w:webHidden/>
          </w:rPr>
          <w:fldChar w:fldCharType="end"/>
        </w:r>
      </w:hyperlink>
    </w:p>
    <w:p w14:paraId="4257FD77" w14:textId="43CC7C62" w:rsidR="008E7909" w:rsidRDefault="008E7909">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8788" w:history="1">
        <w:r w:rsidRPr="00BB48B3">
          <w:rPr>
            <w:rStyle w:val="Lienhypertexte"/>
            <w:noProof/>
          </w:rPr>
          <w:t>Situation 2 : l’employé s’est trompé de destinataire</w:t>
        </w:r>
        <w:r>
          <w:rPr>
            <w:noProof/>
            <w:webHidden/>
          </w:rPr>
          <w:tab/>
        </w:r>
        <w:r>
          <w:rPr>
            <w:noProof/>
            <w:webHidden/>
          </w:rPr>
          <w:fldChar w:fldCharType="begin"/>
        </w:r>
        <w:r>
          <w:rPr>
            <w:noProof/>
            <w:webHidden/>
          </w:rPr>
          <w:instrText xml:space="preserve"> PAGEREF _Toc228958788 \h </w:instrText>
        </w:r>
        <w:r>
          <w:rPr>
            <w:noProof/>
            <w:webHidden/>
          </w:rPr>
        </w:r>
        <w:r>
          <w:rPr>
            <w:noProof/>
            <w:webHidden/>
          </w:rPr>
          <w:fldChar w:fldCharType="separate"/>
        </w:r>
        <w:r>
          <w:rPr>
            <w:noProof/>
            <w:webHidden/>
          </w:rPr>
          <w:t>5</w:t>
        </w:r>
        <w:r>
          <w:rPr>
            <w:noProof/>
            <w:webHidden/>
          </w:rPr>
          <w:fldChar w:fldCharType="end"/>
        </w:r>
      </w:hyperlink>
    </w:p>
    <w:p w14:paraId="44A38364" w14:textId="4182623D" w:rsidR="008E7909" w:rsidRDefault="008E7909">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8789" w:history="1">
        <w:r w:rsidRPr="00BB48B3">
          <w:rPr>
            <w:rStyle w:val="Lienhypertexte"/>
            <w:noProof/>
          </w:rPr>
          <w:t>Situation 3 : un employé a envoyé alors qu’il ne fallait pas</w:t>
        </w:r>
        <w:r>
          <w:rPr>
            <w:noProof/>
            <w:webHidden/>
          </w:rPr>
          <w:tab/>
        </w:r>
        <w:r>
          <w:rPr>
            <w:noProof/>
            <w:webHidden/>
          </w:rPr>
          <w:fldChar w:fldCharType="begin"/>
        </w:r>
        <w:r>
          <w:rPr>
            <w:noProof/>
            <w:webHidden/>
          </w:rPr>
          <w:instrText xml:space="preserve"> PAGEREF _Toc228958789 \h </w:instrText>
        </w:r>
        <w:r>
          <w:rPr>
            <w:noProof/>
            <w:webHidden/>
          </w:rPr>
        </w:r>
        <w:r>
          <w:rPr>
            <w:noProof/>
            <w:webHidden/>
          </w:rPr>
          <w:fldChar w:fldCharType="separate"/>
        </w:r>
        <w:r>
          <w:rPr>
            <w:noProof/>
            <w:webHidden/>
          </w:rPr>
          <w:t>5</w:t>
        </w:r>
        <w:r>
          <w:rPr>
            <w:noProof/>
            <w:webHidden/>
          </w:rPr>
          <w:fldChar w:fldCharType="end"/>
        </w:r>
      </w:hyperlink>
    </w:p>
    <w:p w14:paraId="4FF45FE7" w14:textId="07DE2E00" w:rsidR="008E7909" w:rsidRDefault="008E7909">
      <w:pPr>
        <w:pStyle w:val="TM1"/>
        <w:tabs>
          <w:tab w:val="right" w:leader="dot" w:pos="9628"/>
        </w:tabs>
        <w:rPr>
          <w:rFonts w:asciiTheme="minorHAnsi" w:eastAsiaTheme="minorEastAsia" w:hAnsiTheme="minorHAnsi" w:cstheme="minorBidi"/>
          <w:noProof/>
          <w:kern w:val="2"/>
          <w:sz w:val="24"/>
          <w:szCs w:val="24"/>
          <w14:ligatures w14:val="standardContextual"/>
        </w:rPr>
      </w:pPr>
      <w:hyperlink w:anchor="_Toc228958790" w:history="1">
        <w:r w:rsidRPr="00BB48B3">
          <w:rPr>
            <w:rStyle w:val="Lienhypertexte"/>
            <w:noProof/>
          </w:rPr>
          <w:t>Partie 3 : Routine mensuelle de l’administrateur (15 minutes)</w:t>
        </w:r>
        <w:r>
          <w:rPr>
            <w:noProof/>
            <w:webHidden/>
          </w:rPr>
          <w:tab/>
        </w:r>
        <w:r>
          <w:rPr>
            <w:noProof/>
            <w:webHidden/>
          </w:rPr>
          <w:fldChar w:fldCharType="begin"/>
        </w:r>
        <w:r>
          <w:rPr>
            <w:noProof/>
            <w:webHidden/>
          </w:rPr>
          <w:instrText xml:space="preserve"> PAGEREF _Toc228958790 \h </w:instrText>
        </w:r>
        <w:r>
          <w:rPr>
            <w:noProof/>
            <w:webHidden/>
          </w:rPr>
        </w:r>
        <w:r>
          <w:rPr>
            <w:noProof/>
            <w:webHidden/>
          </w:rPr>
          <w:fldChar w:fldCharType="separate"/>
        </w:r>
        <w:r>
          <w:rPr>
            <w:noProof/>
            <w:webHidden/>
          </w:rPr>
          <w:t>6</w:t>
        </w:r>
        <w:r>
          <w:rPr>
            <w:noProof/>
            <w:webHidden/>
          </w:rPr>
          <w:fldChar w:fldCharType="end"/>
        </w:r>
      </w:hyperlink>
    </w:p>
    <w:p w14:paraId="6D10132E" w14:textId="58B63EFE" w:rsidR="008E7909" w:rsidRDefault="008E7909">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8791" w:history="1">
        <w:r w:rsidRPr="00BB48B3">
          <w:rPr>
            <w:rStyle w:val="Lienhypertexte"/>
            <w:noProof/>
          </w:rPr>
          <w:t>Vérification 1 : Incidents DLP (5 minutes)</w:t>
        </w:r>
        <w:r>
          <w:rPr>
            <w:noProof/>
            <w:webHidden/>
          </w:rPr>
          <w:tab/>
        </w:r>
        <w:r>
          <w:rPr>
            <w:noProof/>
            <w:webHidden/>
          </w:rPr>
          <w:fldChar w:fldCharType="begin"/>
        </w:r>
        <w:r>
          <w:rPr>
            <w:noProof/>
            <w:webHidden/>
          </w:rPr>
          <w:instrText xml:space="preserve"> PAGEREF _Toc228958791 \h </w:instrText>
        </w:r>
        <w:r>
          <w:rPr>
            <w:noProof/>
            <w:webHidden/>
          </w:rPr>
        </w:r>
        <w:r>
          <w:rPr>
            <w:noProof/>
            <w:webHidden/>
          </w:rPr>
          <w:fldChar w:fldCharType="separate"/>
        </w:r>
        <w:r>
          <w:rPr>
            <w:noProof/>
            <w:webHidden/>
          </w:rPr>
          <w:t>6</w:t>
        </w:r>
        <w:r>
          <w:rPr>
            <w:noProof/>
            <w:webHidden/>
          </w:rPr>
          <w:fldChar w:fldCharType="end"/>
        </w:r>
      </w:hyperlink>
    </w:p>
    <w:p w14:paraId="1CBCCBFE" w14:textId="001D5ABB" w:rsidR="008E7909" w:rsidRDefault="008E7909">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8792" w:history="1">
        <w:r w:rsidRPr="00BB48B3">
          <w:rPr>
            <w:rStyle w:val="Lienhypertexte"/>
            <w:noProof/>
          </w:rPr>
          <w:t>Vérification 2 : Partage SharePoint (5 minutes)</w:t>
        </w:r>
        <w:r>
          <w:rPr>
            <w:noProof/>
            <w:webHidden/>
          </w:rPr>
          <w:tab/>
        </w:r>
        <w:r>
          <w:rPr>
            <w:noProof/>
            <w:webHidden/>
          </w:rPr>
          <w:fldChar w:fldCharType="begin"/>
        </w:r>
        <w:r>
          <w:rPr>
            <w:noProof/>
            <w:webHidden/>
          </w:rPr>
          <w:instrText xml:space="preserve"> PAGEREF _Toc228958792 \h </w:instrText>
        </w:r>
        <w:r>
          <w:rPr>
            <w:noProof/>
            <w:webHidden/>
          </w:rPr>
        </w:r>
        <w:r>
          <w:rPr>
            <w:noProof/>
            <w:webHidden/>
          </w:rPr>
          <w:fldChar w:fldCharType="separate"/>
        </w:r>
        <w:r>
          <w:rPr>
            <w:noProof/>
            <w:webHidden/>
          </w:rPr>
          <w:t>6</w:t>
        </w:r>
        <w:r>
          <w:rPr>
            <w:noProof/>
            <w:webHidden/>
          </w:rPr>
          <w:fldChar w:fldCharType="end"/>
        </w:r>
      </w:hyperlink>
    </w:p>
    <w:p w14:paraId="11EA818E" w14:textId="6982D35B" w:rsidR="008E7909" w:rsidRDefault="008E7909">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8793" w:history="1">
        <w:r w:rsidRPr="00BB48B3">
          <w:rPr>
            <w:rStyle w:val="Lienhypertexte"/>
            <w:noProof/>
          </w:rPr>
          <w:t>Vérification 3 : Nouveaux utilisateurs (5 minutes)</w:t>
        </w:r>
        <w:r>
          <w:rPr>
            <w:noProof/>
            <w:webHidden/>
          </w:rPr>
          <w:tab/>
        </w:r>
        <w:r>
          <w:rPr>
            <w:noProof/>
            <w:webHidden/>
          </w:rPr>
          <w:fldChar w:fldCharType="begin"/>
        </w:r>
        <w:r>
          <w:rPr>
            <w:noProof/>
            <w:webHidden/>
          </w:rPr>
          <w:instrText xml:space="preserve"> PAGEREF _Toc228958793 \h </w:instrText>
        </w:r>
        <w:r>
          <w:rPr>
            <w:noProof/>
            <w:webHidden/>
          </w:rPr>
        </w:r>
        <w:r>
          <w:rPr>
            <w:noProof/>
            <w:webHidden/>
          </w:rPr>
          <w:fldChar w:fldCharType="separate"/>
        </w:r>
        <w:r>
          <w:rPr>
            <w:noProof/>
            <w:webHidden/>
          </w:rPr>
          <w:t>6</w:t>
        </w:r>
        <w:r>
          <w:rPr>
            <w:noProof/>
            <w:webHidden/>
          </w:rPr>
          <w:fldChar w:fldCharType="end"/>
        </w:r>
      </w:hyperlink>
    </w:p>
    <w:p w14:paraId="6C78D37D" w14:textId="3EDC68EB" w:rsidR="008E7909" w:rsidRDefault="008E7909">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8794" w:history="1">
        <w:r w:rsidRPr="00BB48B3">
          <w:rPr>
            <w:rStyle w:val="Lienhypertexte"/>
            <w:noProof/>
          </w:rPr>
          <w:t>Vérification 4 : Politiques de rétention (5 minutes)</w:t>
        </w:r>
        <w:r>
          <w:rPr>
            <w:noProof/>
            <w:webHidden/>
          </w:rPr>
          <w:tab/>
        </w:r>
        <w:r>
          <w:rPr>
            <w:noProof/>
            <w:webHidden/>
          </w:rPr>
          <w:fldChar w:fldCharType="begin"/>
        </w:r>
        <w:r>
          <w:rPr>
            <w:noProof/>
            <w:webHidden/>
          </w:rPr>
          <w:instrText xml:space="preserve"> PAGEREF _Toc228958794 \h </w:instrText>
        </w:r>
        <w:r>
          <w:rPr>
            <w:noProof/>
            <w:webHidden/>
          </w:rPr>
        </w:r>
        <w:r>
          <w:rPr>
            <w:noProof/>
            <w:webHidden/>
          </w:rPr>
          <w:fldChar w:fldCharType="separate"/>
        </w:r>
        <w:r>
          <w:rPr>
            <w:noProof/>
            <w:webHidden/>
          </w:rPr>
          <w:t>7</w:t>
        </w:r>
        <w:r>
          <w:rPr>
            <w:noProof/>
            <w:webHidden/>
          </w:rPr>
          <w:fldChar w:fldCharType="end"/>
        </w:r>
      </w:hyperlink>
    </w:p>
    <w:p w14:paraId="7256575F" w14:textId="487C8E95" w:rsidR="008E7909" w:rsidRDefault="008E7909">
      <w:pPr>
        <w:pStyle w:val="TM1"/>
        <w:tabs>
          <w:tab w:val="right" w:leader="dot" w:pos="9628"/>
        </w:tabs>
        <w:rPr>
          <w:rFonts w:asciiTheme="minorHAnsi" w:eastAsiaTheme="minorEastAsia" w:hAnsiTheme="minorHAnsi" w:cstheme="minorBidi"/>
          <w:noProof/>
          <w:kern w:val="2"/>
          <w:sz w:val="24"/>
          <w:szCs w:val="24"/>
          <w14:ligatures w14:val="standardContextual"/>
        </w:rPr>
      </w:pPr>
      <w:hyperlink w:anchor="_Toc228958795" w:history="1">
        <w:r w:rsidRPr="00BB48B3">
          <w:rPr>
            <w:rStyle w:val="Lienhypertexte"/>
            <w:noProof/>
          </w:rPr>
          <w:t>Partie 4 : En cas d’incident de données</w:t>
        </w:r>
        <w:r>
          <w:rPr>
            <w:noProof/>
            <w:webHidden/>
          </w:rPr>
          <w:tab/>
        </w:r>
        <w:r>
          <w:rPr>
            <w:noProof/>
            <w:webHidden/>
          </w:rPr>
          <w:fldChar w:fldCharType="begin"/>
        </w:r>
        <w:r>
          <w:rPr>
            <w:noProof/>
            <w:webHidden/>
          </w:rPr>
          <w:instrText xml:space="preserve"> PAGEREF _Toc228958795 \h </w:instrText>
        </w:r>
        <w:r>
          <w:rPr>
            <w:noProof/>
            <w:webHidden/>
          </w:rPr>
        </w:r>
        <w:r>
          <w:rPr>
            <w:noProof/>
            <w:webHidden/>
          </w:rPr>
          <w:fldChar w:fldCharType="separate"/>
        </w:r>
        <w:r>
          <w:rPr>
            <w:noProof/>
            <w:webHidden/>
          </w:rPr>
          <w:t>8</w:t>
        </w:r>
        <w:r>
          <w:rPr>
            <w:noProof/>
            <w:webHidden/>
          </w:rPr>
          <w:fldChar w:fldCharType="end"/>
        </w:r>
      </w:hyperlink>
    </w:p>
    <w:p w14:paraId="7562C62E" w14:textId="034B301C" w:rsidR="008E7909" w:rsidRDefault="008E7909">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8796" w:history="1">
        <w:r w:rsidRPr="00BB48B3">
          <w:rPr>
            <w:rStyle w:val="Lienhypertexte"/>
            <w:noProof/>
          </w:rPr>
          <w:t>4.1 : Révoquer l’accès à un fichier chiffré (RMS)</w:t>
        </w:r>
        <w:r>
          <w:rPr>
            <w:noProof/>
            <w:webHidden/>
          </w:rPr>
          <w:tab/>
        </w:r>
        <w:r>
          <w:rPr>
            <w:noProof/>
            <w:webHidden/>
          </w:rPr>
          <w:fldChar w:fldCharType="begin"/>
        </w:r>
        <w:r>
          <w:rPr>
            <w:noProof/>
            <w:webHidden/>
          </w:rPr>
          <w:instrText xml:space="preserve"> PAGEREF _Toc228958796 \h </w:instrText>
        </w:r>
        <w:r>
          <w:rPr>
            <w:noProof/>
            <w:webHidden/>
          </w:rPr>
        </w:r>
        <w:r>
          <w:rPr>
            <w:noProof/>
            <w:webHidden/>
          </w:rPr>
          <w:fldChar w:fldCharType="separate"/>
        </w:r>
        <w:r>
          <w:rPr>
            <w:noProof/>
            <w:webHidden/>
          </w:rPr>
          <w:t>8</w:t>
        </w:r>
        <w:r>
          <w:rPr>
            <w:noProof/>
            <w:webHidden/>
          </w:rPr>
          <w:fldChar w:fldCharType="end"/>
        </w:r>
      </w:hyperlink>
    </w:p>
    <w:p w14:paraId="6959B77D" w14:textId="5BEA8587" w:rsidR="008E7909" w:rsidRDefault="008E7909">
      <w:pPr>
        <w:pStyle w:val="TM3"/>
        <w:tabs>
          <w:tab w:val="right" w:leader="dot" w:pos="9628"/>
        </w:tabs>
        <w:rPr>
          <w:rFonts w:asciiTheme="minorHAnsi" w:eastAsiaTheme="minorEastAsia" w:hAnsiTheme="minorHAnsi" w:cstheme="minorBidi"/>
          <w:noProof/>
          <w:kern w:val="2"/>
          <w:sz w:val="24"/>
          <w:szCs w:val="24"/>
          <w14:ligatures w14:val="standardContextual"/>
        </w:rPr>
      </w:pPr>
      <w:hyperlink w:anchor="_Toc228958797" w:history="1">
        <w:r w:rsidRPr="00BB48B3">
          <w:rPr>
            <w:rStyle w:val="Lienhypertexte"/>
            <w:noProof/>
          </w:rPr>
          <w:t>Étape 1 : récupérer l’identifiant du document (ContentId)</w:t>
        </w:r>
        <w:r>
          <w:rPr>
            <w:noProof/>
            <w:webHidden/>
          </w:rPr>
          <w:tab/>
        </w:r>
        <w:r>
          <w:rPr>
            <w:noProof/>
            <w:webHidden/>
          </w:rPr>
          <w:fldChar w:fldCharType="begin"/>
        </w:r>
        <w:r>
          <w:rPr>
            <w:noProof/>
            <w:webHidden/>
          </w:rPr>
          <w:instrText xml:space="preserve"> PAGEREF _Toc228958797 \h </w:instrText>
        </w:r>
        <w:r>
          <w:rPr>
            <w:noProof/>
            <w:webHidden/>
          </w:rPr>
        </w:r>
        <w:r>
          <w:rPr>
            <w:noProof/>
            <w:webHidden/>
          </w:rPr>
          <w:fldChar w:fldCharType="separate"/>
        </w:r>
        <w:r>
          <w:rPr>
            <w:noProof/>
            <w:webHidden/>
          </w:rPr>
          <w:t>8</w:t>
        </w:r>
        <w:r>
          <w:rPr>
            <w:noProof/>
            <w:webHidden/>
          </w:rPr>
          <w:fldChar w:fldCharType="end"/>
        </w:r>
      </w:hyperlink>
    </w:p>
    <w:p w14:paraId="31E11C17" w14:textId="6BE58518" w:rsidR="008E7909" w:rsidRDefault="008E7909">
      <w:pPr>
        <w:pStyle w:val="TM3"/>
        <w:tabs>
          <w:tab w:val="right" w:leader="dot" w:pos="9628"/>
        </w:tabs>
        <w:rPr>
          <w:rFonts w:asciiTheme="minorHAnsi" w:eastAsiaTheme="minorEastAsia" w:hAnsiTheme="minorHAnsi" w:cstheme="minorBidi"/>
          <w:noProof/>
          <w:kern w:val="2"/>
          <w:sz w:val="24"/>
          <w:szCs w:val="24"/>
          <w14:ligatures w14:val="standardContextual"/>
        </w:rPr>
      </w:pPr>
      <w:hyperlink w:anchor="_Toc228958798" w:history="1">
        <w:r w:rsidRPr="00BB48B3">
          <w:rPr>
            <w:rStyle w:val="Lienhypertexte"/>
            <w:noProof/>
          </w:rPr>
          <w:t>Étape 2 : révoquer l’accès</w:t>
        </w:r>
        <w:r>
          <w:rPr>
            <w:noProof/>
            <w:webHidden/>
          </w:rPr>
          <w:tab/>
        </w:r>
        <w:r>
          <w:rPr>
            <w:noProof/>
            <w:webHidden/>
          </w:rPr>
          <w:fldChar w:fldCharType="begin"/>
        </w:r>
        <w:r>
          <w:rPr>
            <w:noProof/>
            <w:webHidden/>
          </w:rPr>
          <w:instrText xml:space="preserve"> PAGEREF _Toc228958798 \h </w:instrText>
        </w:r>
        <w:r>
          <w:rPr>
            <w:noProof/>
            <w:webHidden/>
          </w:rPr>
        </w:r>
        <w:r>
          <w:rPr>
            <w:noProof/>
            <w:webHidden/>
          </w:rPr>
          <w:fldChar w:fldCharType="separate"/>
        </w:r>
        <w:r>
          <w:rPr>
            <w:noProof/>
            <w:webHidden/>
          </w:rPr>
          <w:t>8</w:t>
        </w:r>
        <w:r>
          <w:rPr>
            <w:noProof/>
            <w:webHidden/>
          </w:rPr>
          <w:fldChar w:fldCharType="end"/>
        </w:r>
      </w:hyperlink>
    </w:p>
    <w:p w14:paraId="23FF647E" w14:textId="4C2DD47B" w:rsidR="008E7909" w:rsidRDefault="008E7909">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8799" w:history="1">
        <w:r w:rsidRPr="00BB48B3">
          <w:rPr>
            <w:rStyle w:val="Lienhypertexte"/>
            <w:noProof/>
          </w:rPr>
          <w:t>4.2 : Utiliser le compte Break-glass en cas de gros problème</w:t>
        </w:r>
        <w:r>
          <w:rPr>
            <w:noProof/>
            <w:webHidden/>
          </w:rPr>
          <w:tab/>
        </w:r>
        <w:r>
          <w:rPr>
            <w:noProof/>
            <w:webHidden/>
          </w:rPr>
          <w:fldChar w:fldCharType="begin"/>
        </w:r>
        <w:r>
          <w:rPr>
            <w:noProof/>
            <w:webHidden/>
          </w:rPr>
          <w:instrText xml:space="preserve"> PAGEREF _Toc228958799 \h </w:instrText>
        </w:r>
        <w:r>
          <w:rPr>
            <w:noProof/>
            <w:webHidden/>
          </w:rPr>
        </w:r>
        <w:r>
          <w:rPr>
            <w:noProof/>
            <w:webHidden/>
          </w:rPr>
          <w:fldChar w:fldCharType="separate"/>
        </w:r>
        <w:r>
          <w:rPr>
            <w:noProof/>
            <w:webHidden/>
          </w:rPr>
          <w:t>9</w:t>
        </w:r>
        <w:r>
          <w:rPr>
            <w:noProof/>
            <w:webHidden/>
          </w:rPr>
          <w:fldChar w:fldCharType="end"/>
        </w:r>
      </w:hyperlink>
    </w:p>
    <w:p w14:paraId="17BEE9DA" w14:textId="6CA79719" w:rsidR="008E7909" w:rsidRDefault="008E7909">
      <w:pPr>
        <w:pStyle w:val="TM3"/>
        <w:tabs>
          <w:tab w:val="right" w:leader="dot" w:pos="9628"/>
        </w:tabs>
        <w:rPr>
          <w:rFonts w:asciiTheme="minorHAnsi" w:eastAsiaTheme="minorEastAsia" w:hAnsiTheme="minorHAnsi" w:cstheme="minorBidi"/>
          <w:noProof/>
          <w:kern w:val="2"/>
          <w:sz w:val="24"/>
          <w:szCs w:val="24"/>
          <w14:ligatures w14:val="standardContextual"/>
        </w:rPr>
      </w:pPr>
      <w:hyperlink w:anchor="_Toc228958800" w:history="1">
        <w:r w:rsidRPr="00BB48B3">
          <w:rPr>
            <w:rStyle w:val="Lienhypertexte"/>
            <w:noProof/>
          </w:rPr>
          <w:t>Procédure d’activation et d’utilisation</w:t>
        </w:r>
        <w:r>
          <w:rPr>
            <w:noProof/>
            <w:webHidden/>
          </w:rPr>
          <w:tab/>
        </w:r>
        <w:r>
          <w:rPr>
            <w:noProof/>
            <w:webHidden/>
          </w:rPr>
          <w:fldChar w:fldCharType="begin"/>
        </w:r>
        <w:r>
          <w:rPr>
            <w:noProof/>
            <w:webHidden/>
          </w:rPr>
          <w:instrText xml:space="preserve"> PAGEREF _Toc228958800 \h </w:instrText>
        </w:r>
        <w:r>
          <w:rPr>
            <w:noProof/>
            <w:webHidden/>
          </w:rPr>
        </w:r>
        <w:r>
          <w:rPr>
            <w:noProof/>
            <w:webHidden/>
          </w:rPr>
          <w:fldChar w:fldCharType="separate"/>
        </w:r>
        <w:r>
          <w:rPr>
            <w:noProof/>
            <w:webHidden/>
          </w:rPr>
          <w:t>9</w:t>
        </w:r>
        <w:r>
          <w:rPr>
            <w:noProof/>
            <w:webHidden/>
          </w:rPr>
          <w:fldChar w:fldCharType="end"/>
        </w:r>
      </w:hyperlink>
    </w:p>
    <w:p w14:paraId="121E0CE4" w14:textId="1D89ABDC" w:rsidR="008E7909" w:rsidRDefault="008E7909">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8801" w:history="1">
        <w:r w:rsidRPr="00BB48B3">
          <w:rPr>
            <w:rStyle w:val="Lienhypertexte"/>
            <w:noProof/>
          </w:rPr>
          <w:t>Contacts en cas d’urgence</w:t>
        </w:r>
        <w:r>
          <w:rPr>
            <w:noProof/>
            <w:webHidden/>
          </w:rPr>
          <w:tab/>
        </w:r>
        <w:r>
          <w:rPr>
            <w:noProof/>
            <w:webHidden/>
          </w:rPr>
          <w:fldChar w:fldCharType="begin"/>
        </w:r>
        <w:r>
          <w:rPr>
            <w:noProof/>
            <w:webHidden/>
          </w:rPr>
          <w:instrText xml:space="preserve"> PAGEREF _Toc228958801 \h </w:instrText>
        </w:r>
        <w:r>
          <w:rPr>
            <w:noProof/>
            <w:webHidden/>
          </w:rPr>
        </w:r>
        <w:r>
          <w:rPr>
            <w:noProof/>
            <w:webHidden/>
          </w:rPr>
          <w:fldChar w:fldCharType="separate"/>
        </w:r>
        <w:r>
          <w:rPr>
            <w:noProof/>
            <w:webHidden/>
          </w:rPr>
          <w:t>10</w:t>
        </w:r>
        <w:r>
          <w:rPr>
            <w:noProof/>
            <w:webHidden/>
          </w:rPr>
          <w:fldChar w:fldCharType="end"/>
        </w:r>
      </w:hyperlink>
    </w:p>
    <w:p w14:paraId="25E13F40" w14:textId="2F25D1CB" w:rsidR="008E7909" w:rsidRDefault="008E7909">
      <w:pPr>
        <w:pStyle w:val="TM1"/>
        <w:tabs>
          <w:tab w:val="right" w:leader="dot" w:pos="9628"/>
        </w:tabs>
        <w:rPr>
          <w:rFonts w:asciiTheme="minorHAnsi" w:eastAsiaTheme="minorEastAsia" w:hAnsiTheme="minorHAnsi" w:cstheme="minorBidi"/>
          <w:noProof/>
          <w:kern w:val="2"/>
          <w:sz w:val="24"/>
          <w:szCs w:val="24"/>
          <w14:ligatures w14:val="standardContextual"/>
        </w:rPr>
      </w:pPr>
      <w:hyperlink w:anchor="_Toc228958802" w:history="1">
        <w:r w:rsidRPr="00BB48B3">
          <w:rPr>
            <w:rStyle w:val="Lienhypertexte"/>
            <w:noProof/>
          </w:rPr>
          <w:t>Partie 5 : Produire les preuves pour le PFPDT</w:t>
        </w:r>
        <w:r>
          <w:rPr>
            <w:noProof/>
            <w:webHidden/>
          </w:rPr>
          <w:tab/>
        </w:r>
        <w:r>
          <w:rPr>
            <w:noProof/>
            <w:webHidden/>
          </w:rPr>
          <w:fldChar w:fldCharType="begin"/>
        </w:r>
        <w:r>
          <w:rPr>
            <w:noProof/>
            <w:webHidden/>
          </w:rPr>
          <w:instrText xml:space="preserve"> PAGEREF _Toc228958802 \h </w:instrText>
        </w:r>
        <w:r>
          <w:rPr>
            <w:noProof/>
            <w:webHidden/>
          </w:rPr>
        </w:r>
        <w:r>
          <w:rPr>
            <w:noProof/>
            <w:webHidden/>
          </w:rPr>
          <w:fldChar w:fldCharType="separate"/>
        </w:r>
        <w:r>
          <w:rPr>
            <w:noProof/>
            <w:webHidden/>
          </w:rPr>
          <w:t>11</w:t>
        </w:r>
        <w:r>
          <w:rPr>
            <w:noProof/>
            <w:webHidden/>
          </w:rPr>
          <w:fldChar w:fldCharType="end"/>
        </w:r>
      </w:hyperlink>
    </w:p>
    <w:p w14:paraId="4D444B79" w14:textId="4134E2E9" w:rsidR="008E7909" w:rsidRDefault="008E7909">
      <w:pPr>
        <w:pStyle w:val="TM1"/>
        <w:tabs>
          <w:tab w:val="right" w:leader="dot" w:pos="9628"/>
        </w:tabs>
        <w:rPr>
          <w:rFonts w:asciiTheme="minorHAnsi" w:eastAsiaTheme="minorEastAsia" w:hAnsiTheme="minorHAnsi" w:cstheme="minorBidi"/>
          <w:noProof/>
          <w:kern w:val="2"/>
          <w:sz w:val="24"/>
          <w:szCs w:val="24"/>
          <w14:ligatures w14:val="standardContextual"/>
        </w:rPr>
      </w:pPr>
      <w:hyperlink w:anchor="_Toc228958803" w:history="1">
        <w:r w:rsidRPr="00BB48B3">
          <w:rPr>
            <w:rStyle w:val="Lienhypertexte"/>
            <w:noProof/>
          </w:rPr>
          <w:t>Partie 6 : Envoyer des documents à des clients ou partenaires externes</w:t>
        </w:r>
        <w:r>
          <w:rPr>
            <w:noProof/>
            <w:webHidden/>
          </w:rPr>
          <w:tab/>
        </w:r>
        <w:r>
          <w:rPr>
            <w:noProof/>
            <w:webHidden/>
          </w:rPr>
          <w:fldChar w:fldCharType="begin"/>
        </w:r>
        <w:r>
          <w:rPr>
            <w:noProof/>
            <w:webHidden/>
          </w:rPr>
          <w:instrText xml:space="preserve"> PAGEREF _Toc228958803 \h </w:instrText>
        </w:r>
        <w:r>
          <w:rPr>
            <w:noProof/>
            <w:webHidden/>
          </w:rPr>
        </w:r>
        <w:r>
          <w:rPr>
            <w:noProof/>
            <w:webHidden/>
          </w:rPr>
          <w:fldChar w:fldCharType="separate"/>
        </w:r>
        <w:r>
          <w:rPr>
            <w:noProof/>
            <w:webHidden/>
          </w:rPr>
          <w:t>12</w:t>
        </w:r>
        <w:r>
          <w:rPr>
            <w:noProof/>
            <w:webHidden/>
          </w:rPr>
          <w:fldChar w:fldCharType="end"/>
        </w:r>
      </w:hyperlink>
    </w:p>
    <w:p w14:paraId="501036E6" w14:textId="6ED7025F" w:rsidR="008E7909" w:rsidRDefault="008E7909">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8804" w:history="1">
        <w:r w:rsidRPr="00BB48B3">
          <w:rPr>
            <w:rStyle w:val="Lienhypertexte"/>
            <w:noProof/>
          </w:rPr>
          <w:t>Canal unique : email avec pièce jointe</w:t>
        </w:r>
        <w:r>
          <w:rPr>
            <w:noProof/>
            <w:webHidden/>
          </w:rPr>
          <w:tab/>
        </w:r>
        <w:r>
          <w:rPr>
            <w:noProof/>
            <w:webHidden/>
          </w:rPr>
          <w:fldChar w:fldCharType="begin"/>
        </w:r>
        <w:r>
          <w:rPr>
            <w:noProof/>
            <w:webHidden/>
          </w:rPr>
          <w:instrText xml:space="preserve"> PAGEREF _Toc228958804 \h </w:instrText>
        </w:r>
        <w:r>
          <w:rPr>
            <w:noProof/>
            <w:webHidden/>
          </w:rPr>
        </w:r>
        <w:r>
          <w:rPr>
            <w:noProof/>
            <w:webHidden/>
          </w:rPr>
          <w:fldChar w:fldCharType="separate"/>
        </w:r>
        <w:r>
          <w:rPr>
            <w:noProof/>
            <w:webHidden/>
          </w:rPr>
          <w:t>12</w:t>
        </w:r>
        <w:r>
          <w:rPr>
            <w:noProof/>
            <w:webHidden/>
          </w:rPr>
          <w:fldChar w:fldCharType="end"/>
        </w:r>
      </w:hyperlink>
    </w:p>
    <w:p w14:paraId="1916FC82" w14:textId="3CC48452" w:rsidR="008E7909" w:rsidRDefault="008E7909">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8805" w:history="1">
        <w:r w:rsidRPr="00BB48B3">
          <w:rPr>
            <w:rStyle w:val="Lienhypertexte"/>
            <w:noProof/>
          </w:rPr>
          <w:t>Règle de décision simple</w:t>
        </w:r>
        <w:r>
          <w:rPr>
            <w:noProof/>
            <w:webHidden/>
          </w:rPr>
          <w:tab/>
        </w:r>
        <w:r>
          <w:rPr>
            <w:noProof/>
            <w:webHidden/>
          </w:rPr>
          <w:fldChar w:fldCharType="begin"/>
        </w:r>
        <w:r>
          <w:rPr>
            <w:noProof/>
            <w:webHidden/>
          </w:rPr>
          <w:instrText xml:space="preserve"> PAGEREF _Toc228958805 \h </w:instrText>
        </w:r>
        <w:r>
          <w:rPr>
            <w:noProof/>
            <w:webHidden/>
          </w:rPr>
        </w:r>
        <w:r>
          <w:rPr>
            <w:noProof/>
            <w:webHidden/>
          </w:rPr>
          <w:fldChar w:fldCharType="separate"/>
        </w:r>
        <w:r>
          <w:rPr>
            <w:noProof/>
            <w:webHidden/>
          </w:rPr>
          <w:t>13</w:t>
        </w:r>
        <w:r>
          <w:rPr>
            <w:noProof/>
            <w:webHidden/>
          </w:rPr>
          <w:fldChar w:fldCharType="end"/>
        </w:r>
      </w:hyperlink>
    </w:p>
    <w:p w14:paraId="21E1D0BC" w14:textId="732D5034" w:rsidR="008E7909" w:rsidRDefault="008E7909">
      <w:pPr>
        <w:pStyle w:val="TM1"/>
        <w:tabs>
          <w:tab w:val="right" w:leader="dot" w:pos="9628"/>
        </w:tabs>
        <w:rPr>
          <w:rFonts w:asciiTheme="minorHAnsi" w:eastAsiaTheme="minorEastAsia" w:hAnsiTheme="minorHAnsi" w:cstheme="minorBidi"/>
          <w:noProof/>
          <w:kern w:val="2"/>
          <w:sz w:val="24"/>
          <w:szCs w:val="24"/>
          <w14:ligatures w14:val="standardContextual"/>
        </w:rPr>
      </w:pPr>
      <w:hyperlink w:anchor="_Toc228958806" w:history="1">
        <w:r w:rsidRPr="00BB48B3">
          <w:rPr>
            <w:rStyle w:val="Lienhypertexte"/>
            <w:noProof/>
          </w:rPr>
          <w:t>Partie 7 : Révision annuelle</w:t>
        </w:r>
        <w:r>
          <w:rPr>
            <w:noProof/>
            <w:webHidden/>
          </w:rPr>
          <w:tab/>
        </w:r>
        <w:r>
          <w:rPr>
            <w:noProof/>
            <w:webHidden/>
          </w:rPr>
          <w:fldChar w:fldCharType="begin"/>
        </w:r>
        <w:r>
          <w:rPr>
            <w:noProof/>
            <w:webHidden/>
          </w:rPr>
          <w:instrText xml:space="preserve"> PAGEREF _Toc228958806 \h </w:instrText>
        </w:r>
        <w:r>
          <w:rPr>
            <w:noProof/>
            <w:webHidden/>
          </w:rPr>
        </w:r>
        <w:r>
          <w:rPr>
            <w:noProof/>
            <w:webHidden/>
          </w:rPr>
          <w:fldChar w:fldCharType="separate"/>
        </w:r>
        <w:r>
          <w:rPr>
            <w:noProof/>
            <w:webHidden/>
          </w:rPr>
          <w:t>14</w:t>
        </w:r>
        <w:r>
          <w:rPr>
            <w:noProof/>
            <w:webHidden/>
          </w:rPr>
          <w:fldChar w:fldCharType="end"/>
        </w:r>
      </w:hyperlink>
    </w:p>
    <w:p w14:paraId="6F11770A" w14:textId="1AF692F3" w:rsidR="008E7909" w:rsidRDefault="008E7909">
      <w:pPr>
        <w:pStyle w:val="TM1"/>
        <w:tabs>
          <w:tab w:val="right" w:leader="dot" w:pos="9628"/>
        </w:tabs>
        <w:rPr>
          <w:rFonts w:asciiTheme="minorHAnsi" w:eastAsiaTheme="minorEastAsia" w:hAnsiTheme="minorHAnsi" w:cstheme="minorBidi"/>
          <w:noProof/>
          <w:kern w:val="2"/>
          <w:sz w:val="24"/>
          <w:szCs w:val="24"/>
          <w14:ligatures w14:val="standardContextual"/>
        </w:rPr>
      </w:pPr>
      <w:hyperlink w:anchor="_Toc228958807" w:history="1">
        <w:r w:rsidRPr="00BB48B3">
          <w:rPr>
            <w:rStyle w:val="Lienhypertexte"/>
            <w:noProof/>
          </w:rPr>
          <w:t>Partie 8 : Spécificités selon le secteur d’activité</w:t>
        </w:r>
        <w:r>
          <w:rPr>
            <w:noProof/>
            <w:webHidden/>
          </w:rPr>
          <w:tab/>
        </w:r>
        <w:r>
          <w:rPr>
            <w:noProof/>
            <w:webHidden/>
          </w:rPr>
          <w:fldChar w:fldCharType="begin"/>
        </w:r>
        <w:r>
          <w:rPr>
            <w:noProof/>
            <w:webHidden/>
          </w:rPr>
          <w:instrText xml:space="preserve"> PAGEREF _Toc228958807 \h </w:instrText>
        </w:r>
        <w:r>
          <w:rPr>
            <w:noProof/>
            <w:webHidden/>
          </w:rPr>
        </w:r>
        <w:r>
          <w:rPr>
            <w:noProof/>
            <w:webHidden/>
          </w:rPr>
          <w:fldChar w:fldCharType="separate"/>
        </w:r>
        <w:r>
          <w:rPr>
            <w:noProof/>
            <w:webHidden/>
          </w:rPr>
          <w:t>15</w:t>
        </w:r>
        <w:r>
          <w:rPr>
            <w:noProof/>
            <w:webHidden/>
          </w:rPr>
          <w:fldChar w:fldCharType="end"/>
        </w:r>
      </w:hyperlink>
    </w:p>
    <w:p w14:paraId="0C10A40F" w14:textId="68F71130" w:rsidR="008E7909" w:rsidRDefault="008E7909">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8808" w:history="1">
        <w:r w:rsidRPr="00BB48B3">
          <w:rPr>
            <w:rStyle w:val="Lienhypertexte"/>
            <w:noProof/>
          </w:rPr>
          <w:t>8.1 : Fiduciaire et comptabilité</w:t>
        </w:r>
        <w:r>
          <w:rPr>
            <w:noProof/>
            <w:webHidden/>
          </w:rPr>
          <w:tab/>
        </w:r>
        <w:r>
          <w:rPr>
            <w:noProof/>
            <w:webHidden/>
          </w:rPr>
          <w:fldChar w:fldCharType="begin"/>
        </w:r>
        <w:r>
          <w:rPr>
            <w:noProof/>
            <w:webHidden/>
          </w:rPr>
          <w:instrText xml:space="preserve"> PAGEREF _Toc228958808 \h </w:instrText>
        </w:r>
        <w:r>
          <w:rPr>
            <w:noProof/>
            <w:webHidden/>
          </w:rPr>
        </w:r>
        <w:r>
          <w:rPr>
            <w:noProof/>
            <w:webHidden/>
          </w:rPr>
          <w:fldChar w:fldCharType="separate"/>
        </w:r>
        <w:r>
          <w:rPr>
            <w:noProof/>
            <w:webHidden/>
          </w:rPr>
          <w:t>15</w:t>
        </w:r>
        <w:r>
          <w:rPr>
            <w:noProof/>
            <w:webHidden/>
          </w:rPr>
          <w:fldChar w:fldCharType="end"/>
        </w:r>
      </w:hyperlink>
    </w:p>
    <w:p w14:paraId="75729CCD" w14:textId="711F78A7" w:rsidR="008E7909" w:rsidRDefault="008E7909">
      <w:pPr>
        <w:pStyle w:val="TM3"/>
        <w:tabs>
          <w:tab w:val="right" w:leader="dot" w:pos="9628"/>
        </w:tabs>
        <w:rPr>
          <w:rFonts w:asciiTheme="minorHAnsi" w:eastAsiaTheme="minorEastAsia" w:hAnsiTheme="minorHAnsi" w:cstheme="minorBidi"/>
          <w:noProof/>
          <w:kern w:val="2"/>
          <w:sz w:val="24"/>
          <w:szCs w:val="24"/>
          <w14:ligatures w14:val="standardContextual"/>
        </w:rPr>
      </w:pPr>
      <w:hyperlink w:anchor="_Toc228958809" w:history="1">
        <w:r w:rsidRPr="00BB48B3">
          <w:rPr>
            <w:rStyle w:val="Lienhypertexte"/>
            <w:noProof/>
          </w:rPr>
          <w:t>Quelle étiquette utiliser ?</w:t>
        </w:r>
        <w:r>
          <w:rPr>
            <w:noProof/>
            <w:webHidden/>
          </w:rPr>
          <w:tab/>
        </w:r>
        <w:r>
          <w:rPr>
            <w:noProof/>
            <w:webHidden/>
          </w:rPr>
          <w:fldChar w:fldCharType="begin"/>
        </w:r>
        <w:r>
          <w:rPr>
            <w:noProof/>
            <w:webHidden/>
          </w:rPr>
          <w:instrText xml:space="preserve"> PAGEREF _Toc228958809 \h </w:instrText>
        </w:r>
        <w:r>
          <w:rPr>
            <w:noProof/>
            <w:webHidden/>
          </w:rPr>
        </w:r>
        <w:r>
          <w:rPr>
            <w:noProof/>
            <w:webHidden/>
          </w:rPr>
          <w:fldChar w:fldCharType="separate"/>
        </w:r>
        <w:r>
          <w:rPr>
            <w:noProof/>
            <w:webHidden/>
          </w:rPr>
          <w:t>15</w:t>
        </w:r>
        <w:r>
          <w:rPr>
            <w:noProof/>
            <w:webHidden/>
          </w:rPr>
          <w:fldChar w:fldCharType="end"/>
        </w:r>
      </w:hyperlink>
    </w:p>
    <w:p w14:paraId="48F65E02" w14:textId="2EAECB1C" w:rsidR="008E7909" w:rsidRDefault="008E7909">
      <w:pPr>
        <w:pStyle w:val="TM3"/>
        <w:tabs>
          <w:tab w:val="right" w:leader="dot" w:pos="9628"/>
        </w:tabs>
        <w:rPr>
          <w:rFonts w:asciiTheme="minorHAnsi" w:eastAsiaTheme="minorEastAsia" w:hAnsiTheme="minorHAnsi" w:cstheme="minorBidi"/>
          <w:noProof/>
          <w:kern w:val="2"/>
          <w:sz w:val="24"/>
          <w:szCs w:val="24"/>
          <w14:ligatures w14:val="standardContextual"/>
        </w:rPr>
      </w:pPr>
      <w:hyperlink w:anchor="_Toc228958810" w:history="1">
        <w:r w:rsidRPr="00BB48B3">
          <w:rPr>
            <w:rStyle w:val="Lienhypertexte"/>
            <w:noProof/>
          </w:rPr>
          <w:t>Routine mensuelle adaptée</w:t>
        </w:r>
        <w:r>
          <w:rPr>
            <w:noProof/>
            <w:webHidden/>
          </w:rPr>
          <w:tab/>
        </w:r>
        <w:r>
          <w:rPr>
            <w:noProof/>
            <w:webHidden/>
          </w:rPr>
          <w:fldChar w:fldCharType="begin"/>
        </w:r>
        <w:r>
          <w:rPr>
            <w:noProof/>
            <w:webHidden/>
          </w:rPr>
          <w:instrText xml:space="preserve"> PAGEREF _Toc228958810 \h </w:instrText>
        </w:r>
        <w:r>
          <w:rPr>
            <w:noProof/>
            <w:webHidden/>
          </w:rPr>
        </w:r>
        <w:r>
          <w:rPr>
            <w:noProof/>
            <w:webHidden/>
          </w:rPr>
          <w:fldChar w:fldCharType="separate"/>
        </w:r>
        <w:r>
          <w:rPr>
            <w:noProof/>
            <w:webHidden/>
          </w:rPr>
          <w:t>15</w:t>
        </w:r>
        <w:r>
          <w:rPr>
            <w:noProof/>
            <w:webHidden/>
          </w:rPr>
          <w:fldChar w:fldCharType="end"/>
        </w:r>
      </w:hyperlink>
    </w:p>
    <w:p w14:paraId="2E813E2E" w14:textId="1E543896" w:rsidR="008E7909" w:rsidRDefault="008E7909">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8811" w:history="1">
        <w:r w:rsidRPr="00BB48B3">
          <w:rPr>
            <w:rStyle w:val="Lienhypertexte"/>
            <w:noProof/>
          </w:rPr>
          <w:t>8.2 : Cabinet d’architectes et ingénieurs civils</w:t>
        </w:r>
        <w:r>
          <w:rPr>
            <w:noProof/>
            <w:webHidden/>
          </w:rPr>
          <w:tab/>
        </w:r>
        <w:r>
          <w:rPr>
            <w:noProof/>
            <w:webHidden/>
          </w:rPr>
          <w:fldChar w:fldCharType="begin"/>
        </w:r>
        <w:r>
          <w:rPr>
            <w:noProof/>
            <w:webHidden/>
          </w:rPr>
          <w:instrText xml:space="preserve"> PAGEREF _Toc228958811 \h </w:instrText>
        </w:r>
        <w:r>
          <w:rPr>
            <w:noProof/>
            <w:webHidden/>
          </w:rPr>
        </w:r>
        <w:r>
          <w:rPr>
            <w:noProof/>
            <w:webHidden/>
          </w:rPr>
          <w:fldChar w:fldCharType="separate"/>
        </w:r>
        <w:r>
          <w:rPr>
            <w:noProof/>
            <w:webHidden/>
          </w:rPr>
          <w:t>17</w:t>
        </w:r>
        <w:r>
          <w:rPr>
            <w:noProof/>
            <w:webHidden/>
          </w:rPr>
          <w:fldChar w:fldCharType="end"/>
        </w:r>
      </w:hyperlink>
    </w:p>
    <w:p w14:paraId="2F3B412E" w14:textId="76C03103" w:rsidR="008E7909" w:rsidRDefault="008E7909">
      <w:pPr>
        <w:pStyle w:val="TM3"/>
        <w:tabs>
          <w:tab w:val="right" w:leader="dot" w:pos="9628"/>
        </w:tabs>
        <w:rPr>
          <w:rFonts w:asciiTheme="minorHAnsi" w:eastAsiaTheme="minorEastAsia" w:hAnsiTheme="minorHAnsi" w:cstheme="minorBidi"/>
          <w:noProof/>
          <w:kern w:val="2"/>
          <w:sz w:val="24"/>
          <w:szCs w:val="24"/>
          <w14:ligatures w14:val="standardContextual"/>
        </w:rPr>
      </w:pPr>
      <w:hyperlink w:anchor="_Toc228958812" w:history="1">
        <w:r w:rsidRPr="00BB48B3">
          <w:rPr>
            <w:rStyle w:val="Lienhypertexte"/>
            <w:noProof/>
          </w:rPr>
          <w:t>Partager un dossier de projet avec un sous-traitant</w:t>
        </w:r>
        <w:r>
          <w:rPr>
            <w:noProof/>
            <w:webHidden/>
          </w:rPr>
          <w:tab/>
        </w:r>
        <w:r>
          <w:rPr>
            <w:noProof/>
            <w:webHidden/>
          </w:rPr>
          <w:fldChar w:fldCharType="begin"/>
        </w:r>
        <w:r>
          <w:rPr>
            <w:noProof/>
            <w:webHidden/>
          </w:rPr>
          <w:instrText xml:space="preserve"> PAGEREF _Toc228958812 \h </w:instrText>
        </w:r>
        <w:r>
          <w:rPr>
            <w:noProof/>
            <w:webHidden/>
          </w:rPr>
        </w:r>
        <w:r>
          <w:rPr>
            <w:noProof/>
            <w:webHidden/>
          </w:rPr>
          <w:fldChar w:fldCharType="separate"/>
        </w:r>
        <w:r>
          <w:rPr>
            <w:noProof/>
            <w:webHidden/>
          </w:rPr>
          <w:t>17</w:t>
        </w:r>
        <w:r>
          <w:rPr>
            <w:noProof/>
            <w:webHidden/>
          </w:rPr>
          <w:fldChar w:fldCharType="end"/>
        </w:r>
      </w:hyperlink>
    </w:p>
    <w:p w14:paraId="0F404CB8" w14:textId="1F23035B" w:rsidR="008E7909" w:rsidRDefault="008E7909">
      <w:pPr>
        <w:pStyle w:val="TM3"/>
        <w:tabs>
          <w:tab w:val="right" w:leader="dot" w:pos="9628"/>
        </w:tabs>
        <w:rPr>
          <w:rFonts w:asciiTheme="minorHAnsi" w:eastAsiaTheme="minorEastAsia" w:hAnsiTheme="minorHAnsi" w:cstheme="minorBidi"/>
          <w:noProof/>
          <w:kern w:val="2"/>
          <w:sz w:val="24"/>
          <w:szCs w:val="24"/>
          <w14:ligatures w14:val="standardContextual"/>
        </w:rPr>
      </w:pPr>
      <w:hyperlink w:anchor="_Toc228958813" w:history="1">
        <w:r w:rsidRPr="00BB48B3">
          <w:rPr>
            <w:rStyle w:val="Lienhypertexte"/>
            <w:noProof/>
          </w:rPr>
          <w:t>Routine mensuelle adaptée</w:t>
        </w:r>
        <w:r>
          <w:rPr>
            <w:noProof/>
            <w:webHidden/>
          </w:rPr>
          <w:tab/>
        </w:r>
        <w:r>
          <w:rPr>
            <w:noProof/>
            <w:webHidden/>
          </w:rPr>
          <w:fldChar w:fldCharType="begin"/>
        </w:r>
        <w:r>
          <w:rPr>
            <w:noProof/>
            <w:webHidden/>
          </w:rPr>
          <w:instrText xml:space="preserve"> PAGEREF _Toc228958813 \h </w:instrText>
        </w:r>
        <w:r>
          <w:rPr>
            <w:noProof/>
            <w:webHidden/>
          </w:rPr>
        </w:r>
        <w:r>
          <w:rPr>
            <w:noProof/>
            <w:webHidden/>
          </w:rPr>
          <w:fldChar w:fldCharType="separate"/>
        </w:r>
        <w:r>
          <w:rPr>
            <w:noProof/>
            <w:webHidden/>
          </w:rPr>
          <w:t>17</w:t>
        </w:r>
        <w:r>
          <w:rPr>
            <w:noProof/>
            <w:webHidden/>
          </w:rPr>
          <w:fldChar w:fldCharType="end"/>
        </w:r>
      </w:hyperlink>
    </w:p>
    <w:p w14:paraId="30CBDB81" w14:textId="680DB134" w:rsidR="008E7909" w:rsidRDefault="008E7909">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8814" w:history="1">
        <w:r w:rsidRPr="00BB48B3">
          <w:rPr>
            <w:rStyle w:val="Lienhypertexte"/>
            <w:noProof/>
          </w:rPr>
          <w:t>8.3 : Étude d’avocats et notaires</w:t>
        </w:r>
        <w:r>
          <w:rPr>
            <w:noProof/>
            <w:webHidden/>
          </w:rPr>
          <w:tab/>
        </w:r>
        <w:r>
          <w:rPr>
            <w:noProof/>
            <w:webHidden/>
          </w:rPr>
          <w:fldChar w:fldCharType="begin"/>
        </w:r>
        <w:r>
          <w:rPr>
            <w:noProof/>
            <w:webHidden/>
          </w:rPr>
          <w:instrText xml:space="preserve"> PAGEREF _Toc228958814 \h </w:instrText>
        </w:r>
        <w:r>
          <w:rPr>
            <w:noProof/>
            <w:webHidden/>
          </w:rPr>
        </w:r>
        <w:r>
          <w:rPr>
            <w:noProof/>
            <w:webHidden/>
          </w:rPr>
          <w:fldChar w:fldCharType="separate"/>
        </w:r>
        <w:r>
          <w:rPr>
            <w:noProof/>
            <w:webHidden/>
          </w:rPr>
          <w:t>18</w:t>
        </w:r>
        <w:r>
          <w:rPr>
            <w:noProof/>
            <w:webHidden/>
          </w:rPr>
          <w:fldChar w:fldCharType="end"/>
        </w:r>
      </w:hyperlink>
    </w:p>
    <w:p w14:paraId="17B0A13B" w14:textId="619DEB63" w:rsidR="008E7909" w:rsidRDefault="008E7909">
      <w:pPr>
        <w:pStyle w:val="TM3"/>
        <w:tabs>
          <w:tab w:val="right" w:leader="dot" w:pos="9628"/>
        </w:tabs>
        <w:rPr>
          <w:rFonts w:asciiTheme="minorHAnsi" w:eastAsiaTheme="minorEastAsia" w:hAnsiTheme="minorHAnsi" w:cstheme="minorBidi"/>
          <w:noProof/>
          <w:kern w:val="2"/>
          <w:sz w:val="24"/>
          <w:szCs w:val="24"/>
          <w14:ligatures w14:val="standardContextual"/>
        </w:rPr>
      </w:pPr>
      <w:hyperlink w:anchor="_Toc228958815" w:history="1">
        <w:r w:rsidRPr="00BB48B3">
          <w:rPr>
            <w:rStyle w:val="Lienhypertexte"/>
            <w:noProof/>
          </w:rPr>
          <w:t>Quelle étiquette utiliser ?</w:t>
        </w:r>
        <w:r>
          <w:rPr>
            <w:noProof/>
            <w:webHidden/>
          </w:rPr>
          <w:tab/>
        </w:r>
        <w:r>
          <w:rPr>
            <w:noProof/>
            <w:webHidden/>
          </w:rPr>
          <w:fldChar w:fldCharType="begin"/>
        </w:r>
        <w:r>
          <w:rPr>
            <w:noProof/>
            <w:webHidden/>
          </w:rPr>
          <w:instrText xml:space="preserve"> PAGEREF _Toc228958815 \h </w:instrText>
        </w:r>
        <w:r>
          <w:rPr>
            <w:noProof/>
            <w:webHidden/>
          </w:rPr>
        </w:r>
        <w:r>
          <w:rPr>
            <w:noProof/>
            <w:webHidden/>
          </w:rPr>
          <w:fldChar w:fldCharType="separate"/>
        </w:r>
        <w:r>
          <w:rPr>
            <w:noProof/>
            <w:webHidden/>
          </w:rPr>
          <w:t>18</w:t>
        </w:r>
        <w:r>
          <w:rPr>
            <w:noProof/>
            <w:webHidden/>
          </w:rPr>
          <w:fldChar w:fldCharType="end"/>
        </w:r>
      </w:hyperlink>
    </w:p>
    <w:p w14:paraId="6E262534" w14:textId="20F003AA" w:rsidR="008E7909" w:rsidRDefault="008E7909">
      <w:pPr>
        <w:pStyle w:val="TM3"/>
        <w:tabs>
          <w:tab w:val="right" w:leader="dot" w:pos="9628"/>
        </w:tabs>
        <w:rPr>
          <w:rFonts w:asciiTheme="minorHAnsi" w:eastAsiaTheme="minorEastAsia" w:hAnsiTheme="minorHAnsi" w:cstheme="minorBidi"/>
          <w:noProof/>
          <w:kern w:val="2"/>
          <w:sz w:val="24"/>
          <w:szCs w:val="24"/>
          <w14:ligatures w14:val="standardContextual"/>
        </w:rPr>
      </w:pPr>
      <w:hyperlink w:anchor="_Toc228958816" w:history="1">
        <w:r w:rsidRPr="00BB48B3">
          <w:rPr>
            <w:rStyle w:val="Lienhypertexte"/>
            <w:noProof/>
          </w:rPr>
          <w:t>Routine mensuelle adaptée</w:t>
        </w:r>
        <w:r>
          <w:rPr>
            <w:noProof/>
            <w:webHidden/>
          </w:rPr>
          <w:tab/>
        </w:r>
        <w:r>
          <w:rPr>
            <w:noProof/>
            <w:webHidden/>
          </w:rPr>
          <w:fldChar w:fldCharType="begin"/>
        </w:r>
        <w:r>
          <w:rPr>
            <w:noProof/>
            <w:webHidden/>
          </w:rPr>
          <w:instrText xml:space="preserve"> PAGEREF _Toc228958816 \h </w:instrText>
        </w:r>
        <w:r>
          <w:rPr>
            <w:noProof/>
            <w:webHidden/>
          </w:rPr>
        </w:r>
        <w:r>
          <w:rPr>
            <w:noProof/>
            <w:webHidden/>
          </w:rPr>
          <w:fldChar w:fldCharType="separate"/>
        </w:r>
        <w:r>
          <w:rPr>
            <w:noProof/>
            <w:webHidden/>
          </w:rPr>
          <w:t>18</w:t>
        </w:r>
        <w:r>
          <w:rPr>
            <w:noProof/>
            <w:webHidden/>
          </w:rPr>
          <w:fldChar w:fldCharType="end"/>
        </w:r>
      </w:hyperlink>
    </w:p>
    <w:p w14:paraId="486E34C0" w14:textId="71E37116" w:rsidR="008E7909" w:rsidRDefault="008E7909">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8817" w:history="1">
        <w:r w:rsidRPr="00BB48B3">
          <w:rPr>
            <w:rStyle w:val="Lienhypertexte"/>
            <w:noProof/>
          </w:rPr>
          <w:t>8.4 : Agence de communication et marketing</w:t>
        </w:r>
        <w:r>
          <w:rPr>
            <w:noProof/>
            <w:webHidden/>
          </w:rPr>
          <w:tab/>
        </w:r>
        <w:r>
          <w:rPr>
            <w:noProof/>
            <w:webHidden/>
          </w:rPr>
          <w:fldChar w:fldCharType="begin"/>
        </w:r>
        <w:r>
          <w:rPr>
            <w:noProof/>
            <w:webHidden/>
          </w:rPr>
          <w:instrText xml:space="preserve"> PAGEREF _Toc228958817 \h </w:instrText>
        </w:r>
        <w:r>
          <w:rPr>
            <w:noProof/>
            <w:webHidden/>
          </w:rPr>
        </w:r>
        <w:r>
          <w:rPr>
            <w:noProof/>
            <w:webHidden/>
          </w:rPr>
          <w:fldChar w:fldCharType="separate"/>
        </w:r>
        <w:r>
          <w:rPr>
            <w:noProof/>
            <w:webHidden/>
          </w:rPr>
          <w:t>19</w:t>
        </w:r>
        <w:r>
          <w:rPr>
            <w:noProof/>
            <w:webHidden/>
          </w:rPr>
          <w:fldChar w:fldCharType="end"/>
        </w:r>
      </w:hyperlink>
    </w:p>
    <w:p w14:paraId="46EA8324" w14:textId="7CB3AE16" w:rsidR="008E7909" w:rsidRDefault="008E7909">
      <w:pPr>
        <w:pStyle w:val="TM3"/>
        <w:tabs>
          <w:tab w:val="right" w:leader="dot" w:pos="9628"/>
        </w:tabs>
        <w:rPr>
          <w:rFonts w:asciiTheme="minorHAnsi" w:eastAsiaTheme="minorEastAsia" w:hAnsiTheme="minorHAnsi" w:cstheme="minorBidi"/>
          <w:noProof/>
          <w:kern w:val="2"/>
          <w:sz w:val="24"/>
          <w:szCs w:val="24"/>
          <w14:ligatures w14:val="standardContextual"/>
        </w:rPr>
      </w:pPr>
      <w:hyperlink w:anchor="_Toc228958818" w:history="1">
        <w:r w:rsidRPr="00BB48B3">
          <w:rPr>
            <w:rStyle w:val="Lienhypertexte"/>
            <w:noProof/>
          </w:rPr>
          <w:t>Ce qui est surveillé et ce qui ne l’est pas</w:t>
        </w:r>
        <w:r>
          <w:rPr>
            <w:noProof/>
            <w:webHidden/>
          </w:rPr>
          <w:tab/>
        </w:r>
        <w:r>
          <w:rPr>
            <w:noProof/>
            <w:webHidden/>
          </w:rPr>
          <w:fldChar w:fldCharType="begin"/>
        </w:r>
        <w:r>
          <w:rPr>
            <w:noProof/>
            <w:webHidden/>
          </w:rPr>
          <w:instrText xml:space="preserve"> PAGEREF _Toc228958818 \h </w:instrText>
        </w:r>
        <w:r>
          <w:rPr>
            <w:noProof/>
            <w:webHidden/>
          </w:rPr>
        </w:r>
        <w:r>
          <w:rPr>
            <w:noProof/>
            <w:webHidden/>
          </w:rPr>
          <w:fldChar w:fldCharType="separate"/>
        </w:r>
        <w:r>
          <w:rPr>
            <w:noProof/>
            <w:webHidden/>
          </w:rPr>
          <w:t>19</w:t>
        </w:r>
        <w:r>
          <w:rPr>
            <w:noProof/>
            <w:webHidden/>
          </w:rPr>
          <w:fldChar w:fldCharType="end"/>
        </w:r>
      </w:hyperlink>
    </w:p>
    <w:p w14:paraId="2DB5CA4E" w14:textId="3F4A190B" w:rsidR="008E7909" w:rsidRDefault="008E7909">
      <w:pPr>
        <w:pStyle w:val="TM3"/>
        <w:tabs>
          <w:tab w:val="right" w:leader="dot" w:pos="9628"/>
        </w:tabs>
        <w:rPr>
          <w:rFonts w:asciiTheme="minorHAnsi" w:eastAsiaTheme="minorEastAsia" w:hAnsiTheme="minorHAnsi" w:cstheme="minorBidi"/>
          <w:noProof/>
          <w:kern w:val="2"/>
          <w:sz w:val="24"/>
          <w:szCs w:val="24"/>
          <w14:ligatures w14:val="standardContextual"/>
        </w:rPr>
      </w:pPr>
      <w:hyperlink w:anchor="_Toc228958819" w:history="1">
        <w:r w:rsidRPr="00BB48B3">
          <w:rPr>
            <w:rStyle w:val="Lienhypertexte"/>
            <w:noProof/>
          </w:rPr>
          <w:t>Routine mensuelle adaptée</w:t>
        </w:r>
        <w:r>
          <w:rPr>
            <w:noProof/>
            <w:webHidden/>
          </w:rPr>
          <w:tab/>
        </w:r>
        <w:r>
          <w:rPr>
            <w:noProof/>
            <w:webHidden/>
          </w:rPr>
          <w:fldChar w:fldCharType="begin"/>
        </w:r>
        <w:r>
          <w:rPr>
            <w:noProof/>
            <w:webHidden/>
          </w:rPr>
          <w:instrText xml:space="preserve"> PAGEREF _Toc228958819 \h </w:instrText>
        </w:r>
        <w:r>
          <w:rPr>
            <w:noProof/>
            <w:webHidden/>
          </w:rPr>
        </w:r>
        <w:r>
          <w:rPr>
            <w:noProof/>
            <w:webHidden/>
          </w:rPr>
          <w:fldChar w:fldCharType="separate"/>
        </w:r>
        <w:r>
          <w:rPr>
            <w:noProof/>
            <w:webHidden/>
          </w:rPr>
          <w:t>19</w:t>
        </w:r>
        <w:r>
          <w:rPr>
            <w:noProof/>
            <w:webHidden/>
          </w:rPr>
          <w:fldChar w:fldCharType="end"/>
        </w:r>
      </w:hyperlink>
    </w:p>
    <w:p w14:paraId="321EDE17" w14:textId="2488B4EC" w:rsidR="008E7909" w:rsidRDefault="008E7909">
      <w:pPr>
        <w:pStyle w:val="TM2"/>
        <w:tabs>
          <w:tab w:val="right" w:leader="dot" w:pos="9628"/>
        </w:tabs>
        <w:rPr>
          <w:rFonts w:asciiTheme="minorHAnsi" w:eastAsiaTheme="minorEastAsia" w:hAnsiTheme="minorHAnsi" w:cstheme="minorBidi"/>
          <w:noProof/>
          <w:kern w:val="2"/>
          <w:sz w:val="24"/>
          <w:szCs w:val="24"/>
          <w14:ligatures w14:val="standardContextual"/>
        </w:rPr>
      </w:pPr>
      <w:hyperlink w:anchor="_Toc228958820" w:history="1">
        <w:r w:rsidRPr="00BB48B3">
          <w:rPr>
            <w:rStyle w:val="Lienhypertexte"/>
            <w:noProof/>
          </w:rPr>
          <w:t>8.5 : Cabinet médical et paramédical</w:t>
        </w:r>
        <w:r>
          <w:rPr>
            <w:noProof/>
            <w:webHidden/>
          </w:rPr>
          <w:tab/>
        </w:r>
        <w:r>
          <w:rPr>
            <w:noProof/>
            <w:webHidden/>
          </w:rPr>
          <w:fldChar w:fldCharType="begin"/>
        </w:r>
        <w:r>
          <w:rPr>
            <w:noProof/>
            <w:webHidden/>
          </w:rPr>
          <w:instrText xml:space="preserve"> PAGEREF _Toc228958820 \h </w:instrText>
        </w:r>
        <w:r>
          <w:rPr>
            <w:noProof/>
            <w:webHidden/>
          </w:rPr>
        </w:r>
        <w:r>
          <w:rPr>
            <w:noProof/>
            <w:webHidden/>
          </w:rPr>
          <w:fldChar w:fldCharType="separate"/>
        </w:r>
        <w:r>
          <w:rPr>
            <w:noProof/>
            <w:webHidden/>
          </w:rPr>
          <w:t>20</w:t>
        </w:r>
        <w:r>
          <w:rPr>
            <w:noProof/>
            <w:webHidden/>
          </w:rPr>
          <w:fldChar w:fldCharType="end"/>
        </w:r>
      </w:hyperlink>
    </w:p>
    <w:p w14:paraId="653AE455" w14:textId="09E520C7" w:rsidR="008E7909" w:rsidRDefault="008E7909">
      <w:pPr>
        <w:pStyle w:val="TM3"/>
        <w:tabs>
          <w:tab w:val="right" w:leader="dot" w:pos="9628"/>
        </w:tabs>
        <w:rPr>
          <w:rFonts w:asciiTheme="minorHAnsi" w:eastAsiaTheme="minorEastAsia" w:hAnsiTheme="minorHAnsi" w:cstheme="minorBidi"/>
          <w:noProof/>
          <w:kern w:val="2"/>
          <w:sz w:val="24"/>
          <w:szCs w:val="24"/>
          <w14:ligatures w14:val="standardContextual"/>
        </w:rPr>
      </w:pPr>
      <w:hyperlink w:anchor="_Toc228958821" w:history="1">
        <w:r w:rsidRPr="00BB48B3">
          <w:rPr>
            <w:rStyle w:val="Lienhypertexte"/>
            <w:noProof/>
          </w:rPr>
          <w:t>Quelle étiquette utiliser ?</w:t>
        </w:r>
        <w:r>
          <w:rPr>
            <w:noProof/>
            <w:webHidden/>
          </w:rPr>
          <w:tab/>
        </w:r>
        <w:r>
          <w:rPr>
            <w:noProof/>
            <w:webHidden/>
          </w:rPr>
          <w:fldChar w:fldCharType="begin"/>
        </w:r>
        <w:r>
          <w:rPr>
            <w:noProof/>
            <w:webHidden/>
          </w:rPr>
          <w:instrText xml:space="preserve"> PAGEREF _Toc228958821 \h </w:instrText>
        </w:r>
        <w:r>
          <w:rPr>
            <w:noProof/>
            <w:webHidden/>
          </w:rPr>
        </w:r>
        <w:r>
          <w:rPr>
            <w:noProof/>
            <w:webHidden/>
          </w:rPr>
          <w:fldChar w:fldCharType="separate"/>
        </w:r>
        <w:r>
          <w:rPr>
            <w:noProof/>
            <w:webHidden/>
          </w:rPr>
          <w:t>20</w:t>
        </w:r>
        <w:r>
          <w:rPr>
            <w:noProof/>
            <w:webHidden/>
          </w:rPr>
          <w:fldChar w:fldCharType="end"/>
        </w:r>
      </w:hyperlink>
    </w:p>
    <w:p w14:paraId="1F5671C3" w14:textId="19C946BF" w:rsidR="008E7909" w:rsidRDefault="008E7909">
      <w:pPr>
        <w:pStyle w:val="TM3"/>
        <w:tabs>
          <w:tab w:val="right" w:leader="dot" w:pos="9628"/>
        </w:tabs>
        <w:rPr>
          <w:rFonts w:asciiTheme="minorHAnsi" w:eastAsiaTheme="minorEastAsia" w:hAnsiTheme="minorHAnsi" w:cstheme="minorBidi"/>
          <w:noProof/>
          <w:kern w:val="2"/>
          <w:sz w:val="24"/>
          <w:szCs w:val="24"/>
          <w14:ligatures w14:val="standardContextual"/>
        </w:rPr>
      </w:pPr>
      <w:hyperlink w:anchor="_Toc228958822" w:history="1">
        <w:r w:rsidRPr="00BB48B3">
          <w:rPr>
            <w:rStyle w:val="Lienhypertexte"/>
            <w:noProof/>
          </w:rPr>
          <w:t>Routine mensuelle adaptée</w:t>
        </w:r>
        <w:r>
          <w:rPr>
            <w:noProof/>
            <w:webHidden/>
          </w:rPr>
          <w:tab/>
        </w:r>
        <w:r>
          <w:rPr>
            <w:noProof/>
            <w:webHidden/>
          </w:rPr>
          <w:fldChar w:fldCharType="begin"/>
        </w:r>
        <w:r>
          <w:rPr>
            <w:noProof/>
            <w:webHidden/>
          </w:rPr>
          <w:instrText xml:space="preserve"> PAGEREF _Toc228958822 \h </w:instrText>
        </w:r>
        <w:r>
          <w:rPr>
            <w:noProof/>
            <w:webHidden/>
          </w:rPr>
        </w:r>
        <w:r>
          <w:rPr>
            <w:noProof/>
            <w:webHidden/>
          </w:rPr>
          <w:fldChar w:fldCharType="separate"/>
        </w:r>
        <w:r>
          <w:rPr>
            <w:noProof/>
            <w:webHidden/>
          </w:rPr>
          <w:t>20</w:t>
        </w:r>
        <w:r>
          <w:rPr>
            <w:noProof/>
            <w:webHidden/>
          </w:rPr>
          <w:fldChar w:fldCharType="end"/>
        </w:r>
      </w:hyperlink>
    </w:p>
    <w:p w14:paraId="4FE3DB11" w14:textId="52571A5C" w:rsidR="00D24C28" w:rsidRDefault="00000000">
      <w:r>
        <w:lastRenderedPageBreak/>
        <w:fldChar w:fldCharType="end"/>
      </w:r>
    </w:p>
    <w:p w14:paraId="736B3977" w14:textId="2BD4D756" w:rsidR="00CB6E78" w:rsidRDefault="008E7909">
      <w:pPr>
        <w:pStyle w:val="Titre1"/>
      </w:pPr>
      <w:bookmarkStart w:id="1" w:name="_Toc228958784"/>
      <w:r>
        <w:t>Introduction :</w:t>
      </w:r>
      <w:bookmarkEnd w:id="1"/>
    </w:p>
    <w:p w14:paraId="73888ABB" w14:textId="77777777" w:rsidR="00CB6E78" w:rsidRDefault="00000000">
      <w:pPr>
        <w:spacing w:before="60" w:after="60"/>
      </w:pPr>
      <w:r>
        <w:t xml:space="preserve">Ce guide explique comment maintenir et prouver la conformité </w:t>
      </w:r>
      <w:proofErr w:type="spellStart"/>
      <w:r>
        <w:t>nLPD</w:t>
      </w:r>
      <w:proofErr w:type="spellEnd"/>
      <w:r>
        <w:t xml:space="preserve"> au quotidien. Il ne remplace pas le guide technique complet : il est conçu pour l’administrateur IT de votre organisation, sans formation Purview préalable.</w:t>
      </w:r>
    </w:p>
    <w:p w14:paraId="583F158D" w14:textId="77777777" w:rsidR="00CB6E78" w:rsidRDefault="00CB6E78">
      <w:pPr>
        <w:spacing w:before="80"/>
      </w:pPr>
    </w:p>
    <w:p w14:paraId="072AB88A" w14:textId="77777777" w:rsidR="00CB6E78" w:rsidRDefault="00000000">
      <w:pPr>
        <w:spacing w:before="60" w:after="60"/>
      </w:pPr>
      <w:r>
        <w:t>Votre organisation a déployé 7 protections fondamentales :</w:t>
      </w:r>
    </w:p>
    <w:p w14:paraId="0CF63258" w14:textId="77777777" w:rsidR="00CB6E78" w:rsidRDefault="00CB6E78">
      <w:pPr>
        <w:spacing w:before="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438"/>
      </w:tblGrid>
      <w:tr w:rsidR="002B554A" w14:paraId="20816375" w14:textId="77777777">
        <w:tc>
          <w:tcPr>
            <w:tcW w:w="3200" w:type="dxa"/>
            <w:shd w:val="clear" w:color="auto" w:fill="2E75B6"/>
            <w:tcMar>
              <w:top w:w="80" w:type="dxa"/>
              <w:left w:w="120" w:type="dxa"/>
              <w:bottom w:w="80" w:type="dxa"/>
              <w:right w:w="120" w:type="dxa"/>
            </w:tcMar>
          </w:tcPr>
          <w:p w14:paraId="5BF613E3" w14:textId="77777777" w:rsidR="00CB6E78" w:rsidRDefault="00000000">
            <w:r>
              <w:rPr>
                <w:b/>
                <w:bCs/>
                <w:color w:val="FFFFFF"/>
                <w:sz w:val="20"/>
                <w:szCs w:val="20"/>
              </w:rPr>
              <w:t>Protection</w:t>
            </w:r>
          </w:p>
        </w:tc>
        <w:tc>
          <w:tcPr>
            <w:tcW w:w="6438" w:type="dxa"/>
            <w:shd w:val="clear" w:color="auto" w:fill="2E75B6"/>
            <w:tcMar>
              <w:top w:w="80" w:type="dxa"/>
              <w:left w:w="120" w:type="dxa"/>
              <w:bottom w:w="80" w:type="dxa"/>
              <w:right w:w="120" w:type="dxa"/>
            </w:tcMar>
          </w:tcPr>
          <w:p w14:paraId="0A65D4F8" w14:textId="77777777" w:rsidR="00CB6E78" w:rsidRDefault="00000000">
            <w:r>
              <w:rPr>
                <w:b/>
                <w:bCs/>
                <w:color w:val="FFFFFF"/>
                <w:sz w:val="20"/>
                <w:szCs w:val="20"/>
              </w:rPr>
              <w:t>Ce qu’elle apporte</w:t>
            </w:r>
          </w:p>
        </w:tc>
      </w:tr>
      <w:tr w:rsidR="002B554A" w14:paraId="5C7503A5" w14:textId="77777777">
        <w:tc>
          <w:tcPr>
            <w:tcW w:w="3200" w:type="dxa"/>
            <w:shd w:val="clear" w:color="auto" w:fill="F2F2F2"/>
            <w:tcMar>
              <w:top w:w="80" w:type="dxa"/>
              <w:left w:w="120" w:type="dxa"/>
              <w:bottom w:w="80" w:type="dxa"/>
              <w:right w:w="120" w:type="dxa"/>
            </w:tcMar>
          </w:tcPr>
          <w:p w14:paraId="65158043" w14:textId="77777777" w:rsidR="00CB6E78" w:rsidRDefault="00000000">
            <w:r>
              <w:rPr>
                <w:color w:val="000000"/>
                <w:sz w:val="20"/>
                <w:szCs w:val="20"/>
              </w:rPr>
              <w:t>MFA (tous les comptes)</w:t>
            </w:r>
          </w:p>
        </w:tc>
        <w:tc>
          <w:tcPr>
            <w:tcW w:w="6438" w:type="dxa"/>
            <w:shd w:val="clear" w:color="auto" w:fill="FFFFFF"/>
            <w:tcMar>
              <w:top w:w="80" w:type="dxa"/>
              <w:left w:w="120" w:type="dxa"/>
              <w:bottom w:w="80" w:type="dxa"/>
              <w:right w:w="120" w:type="dxa"/>
            </w:tcMar>
          </w:tcPr>
          <w:p w14:paraId="04E680A8" w14:textId="77777777" w:rsidR="00CB6E78" w:rsidRDefault="00000000">
            <w:r>
              <w:rPr>
                <w:color w:val="000000"/>
                <w:sz w:val="20"/>
                <w:szCs w:val="20"/>
              </w:rPr>
              <w:t>Blocage des accès non autorisés même en cas de vol de mot de passe</w:t>
            </w:r>
          </w:p>
        </w:tc>
      </w:tr>
      <w:tr w:rsidR="002B554A" w14:paraId="45DBB3C2" w14:textId="77777777">
        <w:tc>
          <w:tcPr>
            <w:tcW w:w="3200" w:type="dxa"/>
            <w:shd w:val="clear" w:color="auto" w:fill="F2F2F2"/>
            <w:tcMar>
              <w:top w:w="80" w:type="dxa"/>
              <w:left w:w="120" w:type="dxa"/>
              <w:bottom w:w="80" w:type="dxa"/>
              <w:right w:w="120" w:type="dxa"/>
            </w:tcMar>
          </w:tcPr>
          <w:p w14:paraId="1B865972" w14:textId="77777777" w:rsidR="00CB6E78" w:rsidRDefault="00000000">
            <w:r>
              <w:rPr>
                <w:color w:val="000000"/>
                <w:sz w:val="20"/>
                <w:szCs w:val="20"/>
              </w:rPr>
              <w:t>Blocage partage externe SharePoint</w:t>
            </w:r>
          </w:p>
        </w:tc>
        <w:tc>
          <w:tcPr>
            <w:tcW w:w="6438" w:type="dxa"/>
            <w:shd w:val="clear" w:color="auto" w:fill="FFFFFF"/>
            <w:tcMar>
              <w:top w:w="80" w:type="dxa"/>
              <w:left w:w="120" w:type="dxa"/>
              <w:bottom w:w="80" w:type="dxa"/>
              <w:right w:w="120" w:type="dxa"/>
            </w:tcMar>
          </w:tcPr>
          <w:p w14:paraId="0C222D8E" w14:textId="77777777" w:rsidR="00CB6E78" w:rsidRDefault="00000000">
            <w:r>
              <w:rPr>
                <w:color w:val="000000"/>
                <w:sz w:val="20"/>
                <w:szCs w:val="20"/>
              </w:rPr>
              <w:t>Fermeture du vecteur de fuite via liens SharePoint</w:t>
            </w:r>
          </w:p>
        </w:tc>
      </w:tr>
      <w:tr w:rsidR="002B554A" w14:paraId="49955808" w14:textId="77777777">
        <w:tc>
          <w:tcPr>
            <w:tcW w:w="3200" w:type="dxa"/>
            <w:shd w:val="clear" w:color="auto" w:fill="F2F2F2"/>
            <w:tcMar>
              <w:top w:w="80" w:type="dxa"/>
              <w:left w:w="120" w:type="dxa"/>
              <w:bottom w:w="80" w:type="dxa"/>
              <w:right w:w="120" w:type="dxa"/>
            </w:tcMar>
          </w:tcPr>
          <w:p w14:paraId="5547CC09" w14:textId="77777777" w:rsidR="00CB6E78" w:rsidRDefault="00000000">
            <w:r>
              <w:rPr>
                <w:color w:val="000000"/>
                <w:sz w:val="20"/>
                <w:szCs w:val="20"/>
              </w:rPr>
              <w:t>2 étiquettes de sensibilité</w:t>
            </w:r>
          </w:p>
        </w:tc>
        <w:tc>
          <w:tcPr>
            <w:tcW w:w="6438" w:type="dxa"/>
            <w:shd w:val="clear" w:color="auto" w:fill="FFFFFF"/>
            <w:tcMar>
              <w:top w:w="80" w:type="dxa"/>
              <w:left w:w="120" w:type="dxa"/>
              <w:bottom w:w="80" w:type="dxa"/>
              <w:right w:w="120" w:type="dxa"/>
            </w:tcMar>
          </w:tcPr>
          <w:p w14:paraId="3E6B6B6F" w14:textId="77777777" w:rsidR="00CB6E78" w:rsidRDefault="00000000">
            <w:r>
              <w:rPr>
                <w:color w:val="000000"/>
                <w:sz w:val="20"/>
                <w:szCs w:val="20"/>
              </w:rPr>
              <w:t>Classification et chiffrement AES-256 des données sensibles</w:t>
            </w:r>
          </w:p>
        </w:tc>
      </w:tr>
      <w:tr w:rsidR="002B554A" w14:paraId="365F9863" w14:textId="77777777">
        <w:tc>
          <w:tcPr>
            <w:tcW w:w="3200" w:type="dxa"/>
            <w:shd w:val="clear" w:color="auto" w:fill="F2F2F2"/>
            <w:tcMar>
              <w:top w:w="80" w:type="dxa"/>
              <w:left w:w="120" w:type="dxa"/>
              <w:bottom w:w="80" w:type="dxa"/>
              <w:right w:w="120" w:type="dxa"/>
            </w:tcMar>
          </w:tcPr>
          <w:p w14:paraId="7759B087" w14:textId="77777777" w:rsidR="00CB6E78" w:rsidRDefault="00000000">
            <w:r>
              <w:rPr>
                <w:color w:val="000000"/>
                <w:sz w:val="20"/>
                <w:szCs w:val="20"/>
              </w:rPr>
              <w:t>Auto-labelling service</w:t>
            </w:r>
          </w:p>
        </w:tc>
        <w:tc>
          <w:tcPr>
            <w:tcW w:w="6438" w:type="dxa"/>
            <w:shd w:val="clear" w:color="auto" w:fill="FFFFFF"/>
            <w:tcMar>
              <w:top w:w="80" w:type="dxa"/>
              <w:left w:w="120" w:type="dxa"/>
              <w:bottom w:w="80" w:type="dxa"/>
              <w:right w:w="120" w:type="dxa"/>
            </w:tcMar>
          </w:tcPr>
          <w:p w14:paraId="46D613CB" w14:textId="77777777" w:rsidR="00CB6E78" w:rsidRDefault="00000000">
            <w:r>
              <w:rPr>
                <w:color w:val="000000"/>
                <w:sz w:val="20"/>
                <w:szCs w:val="20"/>
              </w:rPr>
              <w:t>Détection et étiquetage automatique des fichiers SharePoint existants</w:t>
            </w:r>
          </w:p>
        </w:tc>
      </w:tr>
      <w:tr w:rsidR="002B554A" w14:paraId="39614AAB" w14:textId="77777777">
        <w:tc>
          <w:tcPr>
            <w:tcW w:w="3200" w:type="dxa"/>
            <w:shd w:val="clear" w:color="auto" w:fill="F2F2F2"/>
            <w:tcMar>
              <w:top w:w="80" w:type="dxa"/>
              <w:left w:w="120" w:type="dxa"/>
              <w:bottom w:w="80" w:type="dxa"/>
              <w:right w:w="120" w:type="dxa"/>
            </w:tcMar>
          </w:tcPr>
          <w:p w14:paraId="3CD94C4E" w14:textId="77777777" w:rsidR="00CB6E78" w:rsidRDefault="00000000">
            <w:r>
              <w:rPr>
                <w:color w:val="000000"/>
                <w:sz w:val="20"/>
                <w:szCs w:val="20"/>
              </w:rPr>
              <w:t>DLP Exchange (surveillance)</w:t>
            </w:r>
          </w:p>
        </w:tc>
        <w:tc>
          <w:tcPr>
            <w:tcW w:w="6438" w:type="dxa"/>
            <w:shd w:val="clear" w:color="auto" w:fill="FFFFFF"/>
            <w:tcMar>
              <w:top w:w="80" w:type="dxa"/>
              <w:left w:w="120" w:type="dxa"/>
              <w:bottom w:w="80" w:type="dxa"/>
              <w:right w:w="120" w:type="dxa"/>
            </w:tcMar>
          </w:tcPr>
          <w:p w14:paraId="77511025" w14:textId="77777777" w:rsidR="00CB6E78" w:rsidRDefault="00000000">
            <w:r>
              <w:rPr>
                <w:color w:val="000000"/>
                <w:sz w:val="20"/>
                <w:szCs w:val="20"/>
              </w:rPr>
              <w:t>Détection et traçabilité des envois de données sensibles par email</w:t>
            </w:r>
          </w:p>
        </w:tc>
      </w:tr>
      <w:tr w:rsidR="002B554A" w14:paraId="41DC83EF" w14:textId="77777777">
        <w:tc>
          <w:tcPr>
            <w:tcW w:w="3200" w:type="dxa"/>
            <w:shd w:val="clear" w:color="auto" w:fill="F2F2F2"/>
            <w:tcMar>
              <w:top w:w="80" w:type="dxa"/>
              <w:left w:w="120" w:type="dxa"/>
              <w:bottom w:w="80" w:type="dxa"/>
              <w:right w:w="120" w:type="dxa"/>
            </w:tcMar>
          </w:tcPr>
          <w:p w14:paraId="2570235A" w14:textId="77777777" w:rsidR="00CB6E78" w:rsidRDefault="00000000">
            <w:r>
              <w:rPr>
                <w:color w:val="000000"/>
                <w:sz w:val="20"/>
                <w:szCs w:val="20"/>
              </w:rPr>
              <w:t>Rétention automatique 10 ans</w:t>
            </w:r>
          </w:p>
        </w:tc>
        <w:tc>
          <w:tcPr>
            <w:tcW w:w="6438" w:type="dxa"/>
            <w:shd w:val="clear" w:color="auto" w:fill="FFFFFF"/>
            <w:tcMar>
              <w:top w:w="80" w:type="dxa"/>
              <w:left w:w="120" w:type="dxa"/>
              <w:bottom w:w="80" w:type="dxa"/>
              <w:right w:w="120" w:type="dxa"/>
            </w:tcMar>
          </w:tcPr>
          <w:p w14:paraId="5A0906F0" w14:textId="77777777" w:rsidR="00CB6E78" w:rsidRDefault="00000000">
            <w:r>
              <w:rPr>
                <w:color w:val="000000"/>
                <w:sz w:val="20"/>
                <w:szCs w:val="20"/>
              </w:rPr>
              <w:t>Conservation RH + Finances conforme CO art. 958f, suppression automatique à échéance</w:t>
            </w:r>
          </w:p>
        </w:tc>
      </w:tr>
      <w:tr w:rsidR="002B554A" w14:paraId="71D36BFE" w14:textId="77777777">
        <w:tc>
          <w:tcPr>
            <w:tcW w:w="3200" w:type="dxa"/>
            <w:shd w:val="clear" w:color="auto" w:fill="F2F2F2"/>
            <w:tcMar>
              <w:top w:w="80" w:type="dxa"/>
              <w:left w:w="120" w:type="dxa"/>
              <w:bottom w:w="80" w:type="dxa"/>
              <w:right w:w="120" w:type="dxa"/>
            </w:tcMar>
          </w:tcPr>
          <w:p w14:paraId="13F0EC11" w14:textId="77777777" w:rsidR="00CB6E78" w:rsidRDefault="00000000">
            <w:r>
              <w:rPr>
                <w:color w:val="000000"/>
                <w:sz w:val="20"/>
                <w:szCs w:val="20"/>
              </w:rPr>
              <w:t>Break-glass RMS</w:t>
            </w:r>
          </w:p>
        </w:tc>
        <w:tc>
          <w:tcPr>
            <w:tcW w:w="6438" w:type="dxa"/>
            <w:shd w:val="clear" w:color="auto" w:fill="FFFFFF"/>
            <w:tcMar>
              <w:top w:w="80" w:type="dxa"/>
              <w:left w:w="120" w:type="dxa"/>
              <w:bottom w:w="80" w:type="dxa"/>
              <w:right w:w="120" w:type="dxa"/>
            </w:tcMar>
          </w:tcPr>
          <w:p w14:paraId="1C9CF56F" w14:textId="77777777" w:rsidR="00CB6E78" w:rsidRDefault="00000000">
            <w:r>
              <w:rPr>
                <w:color w:val="000000"/>
                <w:sz w:val="20"/>
                <w:szCs w:val="20"/>
              </w:rPr>
              <w:t>Accès de secours aux fichiers chiffrés en cas d’urgence ou de départ de l’administrateur</w:t>
            </w:r>
          </w:p>
        </w:tc>
      </w:tr>
    </w:tbl>
    <w:p w14:paraId="76A51911" w14:textId="77777777" w:rsidR="00CB6E78" w:rsidRDefault="00CB6E78">
      <w:pPr>
        <w:spacing w:before="120"/>
      </w:pPr>
    </w:p>
    <w:p w14:paraId="36BF9D08" w14:textId="77777777" w:rsidR="00CB6E78" w:rsidRDefault="00000000">
      <w:pPr>
        <w:spacing w:before="60" w:after="60"/>
      </w:pPr>
      <w:r>
        <w:t>Ce guide vous explique ce que vous verrez au quotidien et comment réagir.</w:t>
      </w:r>
    </w:p>
    <w:p w14:paraId="6FF81F7C" w14:textId="77777777" w:rsidR="00CB6E78" w:rsidRDefault="00000000">
      <w:r>
        <w:br w:type="page"/>
      </w:r>
    </w:p>
    <w:p w14:paraId="1CDCC140" w14:textId="28E079B5" w:rsidR="00CB6E78" w:rsidRDefault="00000000">
      <w:pPr>
        <w:pStyle w:val="Titre1"/>
      </w:pPr>
      <w:bookmarkStart w:id="2" w:name="_Toc228958785"/>
      <w:r>
        <w:lastRenderedPageBreak/>
        <w:t>Partie 1 : Les 2 étiquettes, quoi et quand</w:t>
      </w:r>
      <w:bookmarkEnd w:id="2"/>
    </w:p>
    <w:p w14:paraId="5BEE68A0" w14:textId="77777777" w:rsidR="00CB6E78" w:rsidRDefault="00000000">
      <w:pPr>
        <w:spacing w:before="60" w:after="60"/>
      </w:pPr>
      <w:r>
        <w:t>Vos employés verront ces 2 étiquettes dans Word, Excel, PowerPoint et Outlook. Il est important qu’ils sachent quand appliquer laquelle.</w:t>
      </w:r>
    </w:p>
    <w:p w14:paraId="64309AB0"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438"/>
      </w:tblGrid>
      <w:tr w:rsidR="002B554A" w14:paraId="58552C4F" w14:textId="77777777">
        <w:tc>
          <w:tcPr>
            <w:tcW w:w="3200" w:type="dxa"/>
            <w:shd w:val="clear" w:color="auto" w:fill="2E75B6"/>
            <w:tcMar>
              <w:top w:w="80" w:type="dxa"/>
              <w:left w:w="120" w:type="dxa"/>
              <w:bottom w:w="80" w:type="dxa"/>
              <w:right w:w="120" w:type="dxa"/>
            </w:tcMar>
          </w:tcPr>
          <w:p w14:paraId="37AB469A" w14:textId="77777777" w:rsidR="00CB6E78" w:rsidRDefault="00000000">
            <w:r>
              <w:rPr>
                <w:b/>
                <w:bCs/>
                <w:color w:val="FFFFFF"/>
                <w:sz w:val="20"/>
                <w:szCs w:val="20"/>
              </w:rPr>
              <w:t>Étiquette</w:t>
            </w:r>
          </w:p>
        </w:tc>
        <w:tc>
          <w:tcPr>
            <w:tcW w:w="6438" w:type="dxa"/>
            <w:shd w:val="clear" w:color="auto" w:fill="2E75B6"/>
            <w:tcMar>
              <w:top w:w="80" w:type="dxa"/>
              <w:left w:w="120" w:type="dxa"/>
              <w:bottom w:w="80" w:type="dxa"/>
              <w:right w:w="120" w:type="dxa"/>
            </w:tcMar>
          </w:tcPr>
          <w:p w14:paraId="40C054AB" w14:textId="77777777" w:rsidR="00CB6E78" w:rsidRDefault="00000000">
            <w:r>
              <w:rPr>
                <w:b/>
                <w:bCs/>
                <w:color w:val="FFFFFF"/>
                <w:sz w:val="20"/>
                <w:szCs w:val="20"/>
              </w:rPr>
              <w:t>Quand l’appliquer</w:t>
            </w:r>
          </w:p>
        </w:tc>
      </w:tr>
      <w:tr w:rsidR="002B554A" w14:paraId="2EF68BE6" w14:textId="77777777">
        <w:tc>
          <w:tcPr>
            <w:tcW w:w="3200" w:type="dxa"/>
            <w:shd w:val="clear" w:color="auto" w:fill="F2F2F2"/>
            <w:tcMar>
              <w:top w:w="80" w:type="dxa"/>
              <w:left w:w="120" w:type="dxa"/>
              <w:bottom w:w="80" w:type="dxa"/>
              <w:right w:w="120" w:type="dxa"/>
            </w:tcMar>
          </w:tcPr>
          <w:p w14:paraId="2C75B714" w14:textId="77777777" w:rsidR="00CB6E78" w:rsidRDefault="00000000">
            <w:r>
              <w:rPr>
                <w:color w:val="000000"/>
                <w:sz w:val="20"/>
                <w:szCs w:val="20"/>
              </w:rPr>
              <w:t>1 - Interne</w:t>
            </w:r>
          </w:p>
        </w:tc>
        <w:tc>
          <w:tcPr>
            <w:tcW w:w="6438" w:type="dxa"/>
            <w:shd w:val="clear" w:color="auto" w:fill="FFFFFF"/>
            <w:tcMar>
              <w:top w:w="80" w:type="dxa"/>
              <w:left w:w="120" w:type="dxa"/>
              <w:bottom w:w="80" w:type="dxa"/>
              <w:right w:w="120" w:type="dxa"/>
            </w:tcMar>
          </w:tcPr>
          <w:p w14:paraId="3AFD4B44" w14:textId="77777777" w:rsidR="00CB6E78" w:rsidRDefault="00000000">
            <w:r>
              <w:rPr>
                <w:color w:val="000000"/>
                <w:sz w:val="20"/>
                <w:szCs w:val="20"/>
              </w:rPr>
              <w:t>Documents internes courants : procédures, rapports internes, notes de réunion, présentations internes. Aucun chiffrement. Visible uniquement par les employés de l’organisation.</w:t>
            </w:r>
          </w:p>
        </w:tc>
      </w:tr>
      <w:tr w:rsidR="002B554A" w14:paraId="1939F33D" w14:textId="77777777">
        <w:tc>
          <w:tcPr>
            <w:tcW w:w="3200" w:type="dxa"/>
            <w:shd w:val="clear" w:color="auto" w:fill="F2F2F2"/>
            <w:tcMar>
              <w:top w:w="80" w:type="dxa"/>
              <w:left w:w="120" w:type="dxa"/>
              <w:bottom w:w="80" w:type="dxa"/>
              <w:right w:w="120" w:type="dxa"/>
            </w:tcMar>
          </w:tcPr>
          <w:p w14:paraId="2083B5FA" w14:textId="77777777" w:rsidR="00CB6E78" w:rsidRDefault="00000000">
            <w:r>
              <w:rPr>
                <w:color w:val="000000"/>
                <w:sz w:val="20"/>
                <w:szCs w:val="20"/>
              </w:rPr>
              <w:t>2 - Confidentiel</w:t>
            </w:r>
          </w:p>
        </w:tc>
        <w:tc>
          <w:tcPr>
            <w:tcW w:w="6438" w:type="dxa"/>
            <w:shd w:val="clear" w:color="auto" w:fill="FFFFFF"/>
            <w:tcMar>
              <w:top w:w="80" w:type="dxa"/>
              <w:left w:w="120" w:type="dxa"/>
              <w:bottom w:w="80" w:type="dxa"/>
              <w:right w:w="120" w:type="dxa"/>
            </w:tcMar>
          </w:tcPr>
          <w:p w14:paraId="77E90033" w14:textId="77777777" w:rsidR="00CB6E78" w:rsidRDefault="00000000">
            <w:r>
              <w:rPr>
                <w:color w:val="000000"/>
                <w:sz w:val="20"/>
                <w:szCs w:val="20"/>
              </w:rPr>
              <w:t>Tout ce qui contient des données personnelles sensibles : contrats de travail, fiches de salaire, données médicales, numéros AVS, IBAN, dossiers clients avec coordonnées. Chiffré : seules les personnes autorisées peuvent l’ouvrir.</w:t>
            </w:r>
          </w:p>
        </w:tc>
      </w:tr>
    </w:tbl>
    <w:p w14:paraId="29DDCF1E"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B554A" w14:paraId="15DC2E42" w14:textId="77777777">
        <w:tc>
          <w:tcPr>
            <w:tcW w:w="9638" w:type="dxa"/>
            <w:shd w:val="clear" w:color="auto" w:fill="D6E4F0"/>
            <w:tcMar>
              <w:top w:w="100" w:type="dxa"/>
              <w:left w:w="150" w:type="dxa"/>
              <w:bottom w:w="100" w:type="dxa"/>
              <w:right w:w="150" w:type="dxa"/>
            </w:tcMar>
          </w:tcPr>
          <w:p w14:paraId="3D5F7C87" w14:textId="77777777" w:rsidR="00CB6E78" w:rsidRDefault="00000000">
            <w:proofErr w:type="gramStart"/>
            <w:r>
              <w:rPr>
                <w:b/>
                <w:bCs/>
                <w:color w:val="1F4E79"/>
                <w:sz w:val="20"/>
                <w:szCs w:val="20"/>
              </w:rPr>
              <w:t>ℹ️</w:t>
            </w:r>
            <w:proofErr w:type="gramEnd"/>
            <w:r>
              <w:rPr>
                <w:b/>
                <w:bCs/>
                <w:color w:val="1F4E79"/>
                <w:sz w:val="20"/>
                <w:szCs w:val="20"/>
              </w:rPr>
              <w:t xml:space="preserve"> INFO : </w:t>
            </w:r>
            <w:r>
              <w:rPr>
                <w:sz w:val="20"/>
                <w:szCs w:val="20"/>
              </w:rPr>
              <w:t>Application automatique : Purview applique automatiquement l’étiquette 2 - Confidentiel quand il détecte un numéro AVS, un IBAN ou des termes médicaux dans un document. L’employé n’a rien à faire dans ce cas.</w:t>
            </w:r>
          </w:p>
        </w:tc>
      </w:tr>
    </w:tbl>
    <w:p w14:paraId="1130D578"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B554A" w14:paraId="57AA0044" w14:textId="77777777">
        <w:tc>
          <w:tcPr>
            <w:tcW w:w="9638" w:type="dxa"/>
            <w:shd w:val="clear" w:color="auto" w:fill="FFF2CC"/>
            <w:tcMar>
              <w:top w:w="100" w:type="dxa"/>
              <w:left w:w="150" w:type="dxa"/>
              <w:bottom w:w="100" w:type="dxa"/>
              <w:right w:w="150" w:type="dxa"/>
            </w:tcMar>
          </w:tcPr>
          <w:p w14:paraId="197A0522" w14:textId="77777777" w:rsidR="00CB6E78" w:rsidRDefault="00000000">
            <w:r>
              <w:rPr>
                <w:b/>
                <w:bCs/>
                <w:color w:val="7F6000"/>
                <w:sz w:val="20"/>
                <w:szCs w:val="20"/>
              </w:rPr>
              <w:t xml:space="preserve">⚠️ ATTENTION : </w:t>
            </w:r>
            <w:r>
              <w:rPr>
                <w:sz w:val="20"/>
                <w:szCs w:val="20"/>
              </w:rPr>
              <w:t>Si un employé ne voit pas les étiquettes : dans Word, cliquez sur Fichier → Options → Centre de gestion de la confidentialité → vérifiez que le complément Sensibilité est actif. Si le problème persiste, contactez votre consultant.</w:t>
            </w:r>
          </w:p>
        </w:tc>
      </w:tr>
    </w:tbl>
    <w:p w14:paraId="67CE10F8"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B554A" w14:paraId="37BAC289" w14:textId="77777777">
        <w:tc>
          <w:tcPr>
            <w:tcW w:w="9638" w:type="dxa"/>
            <w:shd w:val="clear" w:color="auto" w:fill="D6E4F0"/>
            <w:tcMar>
              <w:top w:w="100" w:type="dxa"/>
              <w:left w:w="150" w:type="dxa"/>
              <w:bottom w:w="100" w:type="dxa"/>
              <w:right w:w="150" w:type="dxa"/>
            </w:tcMar>
          </w:tcPr>
          <w:p w14:paraId="676DDE6C" w14:textId="77777777" w:rsidR="00CB6E78" w:rsidRDefault="00000000">
            <w:proofErr w:type="gramStart"/>
            <w:r>
              <w:rPr>
                <w:b/>
                <w:bCs/>
                <w:color w:val="1F4E79"/>
                <w:sz w:val="20"/>
                <w:szCs w:val="20"/>
              </w:rPr>
              <w:t>ℹ️</w:t>
            </w:r>
            <w:proofErr w:type="gramEnd"/>
            <w:r>
              <w:rPr>
                <w:b/>
                <w:bCs/>
                <w:color w:val="1F4E79"/>
                <w:sz w:val="20"/>
                <w:szCs w:val="20"/>
              </w:rPr>
              <w:t xml:space="preserve"> INFO : </w:t>
            </w:r>
            <w:r>
              <w:rPr>
                <w:sz w:val="20"/>
                <w:szCs w:val="20"/>
              </w:rPr>
              <w:t>Protection par chiffrement : un fichier étiqueté 2 - Confidentiel reste illisible quel que soit le canal utilisé pour le transmettre (email, clé USB, Gmail, perte d’un laptop). Tout destinataire doit s’authentifier pour l’ouvrir — soit via son compte Microsoft, soit via un code à usage unique envoyé par email. Voir Partie 6 pour le détail selon le type de destinataire.</w:t>
            </w:r>
          </w:p>
        </w:tc>
      </w:tr>
    </w:tbl>
    <w:p w14:paraId="395A4F38" w14:textId="77777777" w:rsidR="00CB6E78" w:rsidRDefault="00000000">
      <w:r>
        <w:br w:type="page"/>
      </w:r>
    </w:p>
    <w:p w14:paraId="589DF3BB" w14:textId="44725CB3" w:rsidR="00CB6E78" w:rsidRDefault="00000000">
      <w:pPr>
        <w:pStyle w:val="Titre1"/>
      </w:pPr>
      <w:bookmarkStart w:id="3" w:name="_Toc228958786"/>
      <w:r>
        <w:lastRenderedPageBreak/>
        <w:t>Partie 2 : Alertes DLP dans Outlook, comment réagir</w:t>
      </w:r>
      <w:bookmarkEnd w:id="3"/>
    </w:p>
    <w:p w14:paraId="3E9C2559" w14:textId="77777777" w:rsidR="00CB6E78" w:rsidRDefault="00000000">
      <w:pPr>
        <w:spacing w:before="60" w:after="60"/>
      </w:pPr>
      <w:r>
        <w:t>Quand un employé tente d’envoyer un email contenant des données sensibles à une adresse externe, Outlook affiche un message d’avertissement. Voici les 3 situations possibles et la marche à suivre.</w:t>
      </w:r>
    </w:p>
    <w:p w14:paraId="0751AE10" w14:textId="77777777" w:rsidR="00CB6E78" w:rsidRDefault="00CB6E78">
      <w:pPr>
        <w:spacing w:before="120"/>
      </w:pPr>
    </w:p>
    <w:p w14:paraId="638F5069" w14:textId="77777777" w:rsidR="00CB6E78" w:rsidRDefault="00000000">
      <w:pPr>
        <w:pStyle w:val="Titre2"/>
      </w:pPr>
      <w:bookmarkStart w:id="4" w:name="_Toc228958787"/>
      <w:r>
        <w:t>Situation 1 : l’envoi est légitime</w:t>
      </w:r>
      <w:bookmarkEnd w:id="4"/>
    </w:p>
    <w:p w14:paraId="0C0CB99E" w14:textId="77777777" w:rsidR="00CB6E78" w:rsidRDefault="00000000">
      <w:pPr>
        <w:spacing w:before="60" w:after="60"/>
      </w:pPr>
      <w:r>
        <w:t xml:space="preserve">L’employé envoie un contrat à un client ou un document RH </w:t>
      </w:r>
      <w:proofErr w:type="gramStart"/>
      <w:r>
        <w:t>à la fiduciaire</w:t>
      </w:r>
      <w:proofErr w:type="gramEnd"/>
      <w:r>
        <w:t>. Il clique sur Remplacer, saisit une justification courte (ex. : « Envoi du contrat demandé par M. Dupont le 12.04.2026 ») et envoie. La trace est automatiquement enregistrée dans Purview.</w:t>
      </w:r>
    </w:p>
    <w:p w14:paraId="5F39A455" w14:textId="77777777" w:rsidR="00CB6E78" w:rsidRDefault="00CB6E78">
      <w:pPr>
        <w:spacing w:before="120"/>
      </w:pPr>
    </w:p>
    <w:p w14:paraId="41624B16" w14:textId="77777777" w:rsidR="00CB6E78" w:rsidRDefault="00000000">
      <w:pPr>
        <w:pStyle w:val="Titre2"/>
      </w:pPr>
      <w:bookmarkStart w:id="5" w:name="_Toc228958788"/>
      <w:r>
        <w:t>Situation 2 : l’employé s’est trompé de destinataire</w:t>
      </w:r>
      <w:bookmarkEnd w:id="5"/>
    </w:p>
    <w:p w14:paraId="72E76EA5" w14:textId="77777777" w:rsidR="00CB6E78" w:rsidRDefault="00000000">
      <w:pPr>
        <w:spacing w:before="60" w:after="60"/>
      </w:pPr>
      <w:r>
        <w:t>Il clique sur Annuler, corrige le destinataire et renvoie. Aucune action supplémentaire n’est requise.</w:t>
      </w:r>
    </w:p>
    <w:p w14:paraId="338CA01C" w14:textId="77777777" w:rsidR="00CB6E78" w:rsidRDefault="00CB6E78">
      <w:pPr>
        <w:spacing w:before="120"/>
      </w:pPr>
    </w:p>
    <w:p w14:paraId="34E728DD" w14:textId="77777777" w:rsidR="00CB6E78" w:rsidRDefault="00000000">
      <w:pPr>
        <w:pStyle w:val="Titre2"/>
      </w:pPr>
      <w:bookmarkStart w:id="6" w:name="_Toc228958789"/>
      <w:r>
        <w:t>Situation 3 : un employé a envoyé alors qu’il ne fallait pas</w:t>
      </w:r>
      <w:bookmarkEnd w:id="6"/>
    </w:p>
    <w:p w14:paraId="23178632" w14:textId="77777777" w:rsidR="00CB6E78" w:rsidRDefault="00000000">
      <w:pPr>
        <w:spacing w:before="60" w:after="60"/>
      </w:pPr>
      <w:r>
        <w:t>L’administrateur reçoit une alerte email. Marche à suivre :</w:t>
      </w:r>
    </w:p>
    <w:p w14:paraId="5883F2D2"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30"/>
        <w:gridCol w:w="8308"/>
      </w:tblGrid>
      <w:tr w:rsidR="002B554A" w14:paraId="49F73352" w14:textId="77777777">
        <w:tc>
          <w:tcPr>
            <w:tcW w:w="1200" w:type="dxa"/>
            <w:shd w:val="clear" w:color="auto" w:fill="2E75B6"/>
            <w:tcMar>
              <w:top w:w="80" w:type="dxa"/>
              <w:left w:w="120" w:type="dxa"/>
              <w:bottom w:w="80" w:type="dxa"/>
              <w:right w:w="120" w:type="dxa"/>
            </w:tcMar>
          </w:tcPr>
          <w:p w14:paraId="59074724" w14:textId="77777777" w:rsidR="00CB6E78" w:rsidRDefault="00000000">
            <w:r>
              <w:rPr>
                <w:b/>
                <w:bCs/>
                <w:color w:val="FFFFFF"/>
                <w:sz w:val="20"/>
                <w:szCs w:val="20"/>
              </w:rPr>
              <w:t>Étape</w:t>
            </w:r>
          </w:p>
        </w:tc>
        <w:tc>
          <w:tcPr>
            <w:tcW w:w="8438" w:type="dxa"/>
            <w:shd w:val="clear" w:color="auto" w:fill="2E75B6"/>
            <w:tcMar>
              <w:top w:w="80" w:type="dxa"/>
              <w:left w:w="120" w:type="dxa"/>
              <w:bottom w:w="80" w:type="dxa"/>
              <w:right w:w="120" w:type="dxa"/>
            </w:tcMar>
          </w:tcPr>
          <w:p w14:paraId="07411CA7" w14:textId="77777777" w:rsidR="00CB6E78" w:rsidRDefault="00000000">
            <w:r>
              <w:rPr>
                <w:b/>
                <w:bCs/>
                <w:color w:val="FFFFFF"/>
                <w:sz w:val="20"/>
                <w:szCs w:val="20"/>
              </w:rPr>
              <w:t>Action</w:t>
            </w:r>
          </w:p>
        </w:tc>
      </w:tr>
      <w:tr w:rsidR="002B554A" w14:paraId="4EC0D976" w14:textId="77777777">
        <w:tc>
          <w:tcPr>
            <w:tcW w:w="1200" w:type="dxa"/>
            <w:shd w:val="clear" w:color="auto" w:fill="FFFFFF"/>
            <w:tcMar>
              <w:top w:w="80" w:type="dxa"/>
              <w:left w:w="120" w:type="dxa"/>
              <w:bottom w:w="80" w:type="dxa"/>
              <w:right w:w="120" w:type="dxa"/>
            </w:tcMar>
          </w:tcPr>
          <w:p w14:paraId="3A503E0D" w14:textId="77777777" w:rsidR="00CB6E78" w:rsidRDefault="00000000">
            <w:r>
              <w:rPr>
                <w:color w:val="000000"/>
                <w:sz w:val="20"/>
                <w:szCs w:val="20"/>
              </w:rPr>
              <w:t>1. Vérifier</w:t>
            </w:r>
          </w:p>
        </w:tc>
        <w:tc>
          <w:tcPr>
            <w:tcW w:w="8438" w:type="dxa"/>
            <w:shd w:val="clear" w:color="auto" w:fill="FFFFFF"/>
            <w:tcMar>
              <w:top w:w="80" w:type="dxa"/>
              <w:left w:w="120" w:type="dxa"/>
              <w:bottom w:w="80" w:type="dxa"/>
              <w:right w:w="120" w:type="dxa"/>
            </w:tcMar>
          </w:tcPr>
          <w:p w14:paraId="336957E2" w14:textId="77777777" w:rsidR="00CB6E78" w:rsidRDefault="00000000">
            <w:r>
              <w:rPr>
                <w:color w:val="000000"/>
                <w:sz w:val="20"/>
                <w:szCs w:val="20"/>
              </w:rPr>
              <w:t>Purview → Protection contre la perte de données → Alertes. Identifiez le fichier envoyé et le destinataire. Ou security.microsoft.com → Enquête et réponse → Incidents et alertes → Incidents.</w:t>
            </w:r>
          </w:p>
        </w:tc>
      </w:tr>
      <w:tr w:rsidR="002B554A" w14:paraId="1C50806F" w14:textId="77777777">
        <w:tc>
          <w:tcPr>
            <w:tcW w:w="1200" w:type="dxa"/>
            <w:shd w:val="clear" w:color="auto" w:fill="FFFFFF"/>
            <w:tcMar>
              <w:top w:w="80" w:type="dxa"/>
              <w:left w:w="120" w:type="dxa"/>
              <w:bottom w:w="80" w:type="dxa"/>
              <w:right w:w="120" w:type="dxa"/>
            </w:tcMar>
          </w:tcPr>
          <w:p w14:paraId="74720E2C" w14:textId="77777777" w:rsidR="00CB6E78" w:rsidRDefault="00000000">
            <w:r>
              <w:rPr>
                <w:color w:val="000000"/>
                <w:sz w:val="20"/>
                <w:szCs w:val="20"/>
              </w:rPr>
              <w:t>2. Contacter le destinataire</w:t>
            </w:r>
          </w:p>
        </w:tc>
        <w:tc>
          <w:tcPr>
            <w:tcW w:w="8438" w:type="dxa"/>
            <w:shd w:val="clear" w:color="auto" w:fill="FFFFFF"/>
            <w:tcMar>
              <w:top w:w="80" w:type="dxa"/>
              <w:left w:w="120" w:type="dxa"/>
              <w:bottom w:w="80" w:type="dxa"/>
              <w:right w:w="120" w:type="dxa"/>
            </w:tcMar>
          </w:tcPr>
          <w:p w14:paraId="569696CF" w14:textId="77777777" w:rsidR="00CB6E78" w:rsidRDefault="00000000">
            <w:r>
              <w:rPr>
                <w:color w:val="000000"/>
                <w:sz w:val="20"/>
                <w:szCs w:val="20"/>
              </w:rPr>
              <w:t>Demandez-lui de supprimer le fichier reçu et de confirmer par écrit. Conservez cette confirmation.</w:t>
            </w:r>
          </w:p>
        </w:tc>
      </w:tr>
      <w:tr w:rsidR="002B554A" w14:paraId="7B6D70E3" w14:textId="77777777">
        <w:tc>
          <w:tcPr>
            <w:tcW w:w="1200" w:type="dxa"/>
            <w:shd w:val="clear" w:color="auto" w:fill="FFFFFF"/>
            <w:tcMar>
              <w:top w:w="80" w:type="dxa"/>
              <w:left w:w="120" w:type="dxa"/>
              <w:bottom w:w="80" w:type="dxa"/>
              <w:right w:w="120" w:type="dxa"/>
            </w:tcMar>
          </w:tcPr>
          <w:p w14:paraId="10BE928C" w14:textId="77777777" w:rsidR="00CB6E78" w:rsidRDefault="00000000">
            <w:r>
              <w:rPr>
                <w:color w:val="000000"/>
                <w:sz w:val="20"/>
                <w:szCs w:val="20"/>
              </w:rPr>
              <w:t>3. Documenter l’incident</w:t>
            </w:r>
          </w:p>
        </w:tc>
        <w:tc>
          <w:tcPr>
            <w:tcW w:w="8438" w:type="dxa"/>
            <w:shd w:val="clear" w:color="auto" w:fill="FFFFFF"/>
            <w:tcMar>
              <w:top w:w="80" w:type="dxa"/>
              <w:left w:w="120" w:type="dxa"/>
              <w:bottom w:w="80" w:type="dxa"/>
              <w:right w:w="120" w:type="dxa"/>
            </w:tcMar>
          </w:tcPr>
          <w:p w14:paraId="7A08CD29" w14:textId="77777777" w:rsidR="00CB6E78" w:rsidRDefault="00000000">
            <w:r>
              <w:rPr>
                <w:color w:val="000000"/>
                <w:sz w:val="20"/>
                <w:szCs w:val="20"/>
              </w:rPr>
              <w:t>Notez la date, l’employé, le fichier, le destinataire, les données concernées et les actions prises. Conservez ce document dans votre dossier de conformité.</w:t>
            </w:r>
          </w:p>
        </w:tc>
      </w:tr>
      <w:tr w:rsidR="002B554A" w14:paraId="3B7B29C4" w14:textId="77777777">
        <w:tc>
          <w:tcPr>
            <w:tcW w:w="1200" w:type="dxa"/>
            <w:shd w:val="clear" w:color="auto" w:fill="FFFFFF"/>
            <w:tcMar>
              <w:top w:w="80" w:type="dxa"/>
              <w:left w:w="120" w:type="dxa"/>
              <w:bottom w:w="80" w:type="dxa"/>
              <w:right w:w="120" w:type="dxa"/>
            </w:tcMar>
          </w:tcPr>
          <w:p w14:paraId="0D65C401" w14:textId="77777777" w:rsidR="00CB6E78" w:rsidRDefault="00000000">
            <w:r>
              <w:rPr>
                <w:color w:val="000000"/>
                <w:sz w:val="20"/>
                <w:szCs w:val="20"/>
              </w:rPr>
              <w:t>4. Évaluer le risque</w:t>
            </w:r>
          </w:p>
        </w:tc>
        <w:tc>
          <w:tcPr>
            <w:tcW w:w="8438" w:type="dxa"/>
            <w:shd w:val="clear" w:color="auto" w:fill="FFFFFF"/>
            <w:tcMar>
              <w:top w:w="80" w:type="dxa"/>
              <w:left w:w="120" w:type="dxa"/>
              <w:bottom w:w="80" w:type="dxa"/>
              <w:right w:w="120" w:type="dxa"/>
            </w:tcMar>
          </w:tcPr>
          <w:p w14:paraId="141D1DA7" w14:textId="77777777" w:rsidR="00CB6E78" w:rsidRDefault="00000000">
            <w:r>
              <w:rPr>
                <w:color w:val="000000"/>
                <w:sz w:val="20"/>
                <w:szCs w:val="20"/>
              </w:rPr>
              <w:t>Si les données concernent des personnes identifiables et que le risque pour elles est élevé : notifier le PFPDT. Si risque faible : document interne suffisant.</w:t>
            </w:r>
          </w:p>
        </w:tc>
      </w:tr>
    </w:tbl>
    <w:p w14:paraId="7E4E6C9C"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B554A" w14:paraId="75D07DCB" w14:textId="77777777">
        <w:tc>
          <w:tcPr>
            <w:tcW w:w="9638" w:type="dxa"/>
            <w:shd w:val="clear" w:color="auto" w:fill="D6E4F0"/>
            <w:tcMar>
              <w:top w:w="100" w:type="dxa"/>
              <w:left w:w="150" w:type="dxa"/>
              <w:bottom w:w="100" w:type="dxa"/>
              <w:right w:w="150" w:type="dxa"/>
            </w:tcMar>
          </w:tcPr>
          <w:p w14:paraId="21A99396" w14:textId="77777777" w:rsidR="00CB6E78" w:rsidRDefault="00000000">
            <w:proofErr w:type="gramStart"/>
            <w:r>
              <w:rPr>
                <w:b/>
                <w:bCs/>
                <w:color w:val="1F4E79"/>
                <w:sz w:val="20"/>
                <w:szCs w:val="20"/>
              </w:rPr>
              <w:t>ℹ️</w:t>
            </w:r>
            <w:proofErr w:type="gramEnd"/>
            <w:r>
              <w:rPr>
                <w:b/>
                <w:bCs/>
                <w:color w:val="1F4E79"/>
                <w:sz w:val="20"/>
                <w:szCs w:val="20"/>
              </w:rPr>
              <w:t xml:space="preserve"> INFO : </w:t>
            </w:r>
            <w:r>
              <w:rPr>
                <w:sz w:val="20"/>
                <w:szCs w:val="20"/>
              </w:rPr>
              <w:t xml:space="preserve">Spécificité IBAN : la règle Avertir-IBAN-Externe exige une justification écrite avant tout envoi d’IBAN vers l’extérieur. Cette justification est automatiquement enregistrée dans l’Activity Explorer Purview. C’est votre preuve de contrôle au sens de l’art. 8 </w:t>
            </w:r>
            <w:proofErr w:type="spellStart"/>
            <w:r>
              <w:rPr>
                <w:sz w:val="20"/>
                <w:szCs w:val="20"/>
              </w:rPr>
              <w:t>nLPD</w:t>
            </w:r>
            <w:proofErr w:type="spellEnd"/>
            <w:r>
              <w:rPr>
                <w:sz w:val="20"/>
                <w:szCs w:val="20"/>
              </w:rPr>
              <w:t>.</w:t>
            </w:r>
          </w:p>
        </w:tc>
      </w:tr>
    </w:tbl>
    <w:p w14:paraId="7DD9AE2C" w14:textId="77777777" w:rsidR="00CB6E78" w:rsidRDefault="00000000">
      <w:r>
        <w:br w:type="page"/>
      </w:r>
    </w:p>
    <w:p w14:paraId="22FBDCBA" w14:textId="4AE072F5" w:rsidR="00CB6E78" w:rsidRDefault="00000000">
      <w:pPr>
        <w:pStyle w:val="Titre1"/>
      </w:pPr>
      <w:bookmarkStart w:id="7" w:name="_Toc228958790"/>
      <w:r>
        <w:lastRenderedPageBreak/>
        <w:t>Partie 3 : Routine mensuelle de l’administrateur (15 minutes)</w:t>
      </w:r>
      <w:bookmarkEnd w:id="7"/>
    </w:p>
    <w:p w14:paraId="334F8BA3" w14:textId="77777777" w:rsidR="00CB6E78" w:rsidRDefault="00000000">
      <w:pPr>
        <w:spacing w:before="60" w:after="60"/>
      </w:pPr>
      <w:r>
        <w:t xml:space="preserve">Ces vérifications mensuelles constituent vos mesures organisationnelles au sens de l’art. 8 </w:t>
      </w:r>
      <w:proofErr w:type="spellStart"/>
      <w:r>
        <w:t>nLPD</w:t>
      </w:r>
      <w:proofErr w:type="spellEnd"/>
      <w:r>
        <w:t>. Planifiez un rappel récurrent dans votre agenda.</w:t>
      </w:r>
    </w:p>
    <w:p w14:paraId="0DACAB4F" w14:textId="77777777" w:rsidR="00CB6E78" w:rsidRDefault="00CB6E78">
      <w:pPr>
        <w:spacing w:before="120"/>
      </w:pPr>
    </w:p>
    <w:p w14:paraId="3434A6EE" w14:textId="77777777" w:rsidR="00CB6E78" w:rsidRDefault="00000000">
      <w:pPr>
        <w:pStyle w:val="Titre2"/>
      </w:pPr>
      <w:bookmarkStart w:id="8" w:name="_Toc228958791"/>
      <w:r>
        <w:t>Vérification 1 : Incidents DLP (5 minutes)</w:t>
      </w:r>
      <w:bookmarkEnd w:id="8"/>
    </w:p>
    <w:p w14:paraId="62F4B8E6" w14:textId="77777777" w:rsidR="00CB6E78" w:rsidRDefault="00000000">
      <w:pPr>
        <w:spacing w:before="60" w:after="60"/>
      </w:pPr>
      <w:r>
        <w:t>security.microsoft.com → Enquête et réponse → Incidents et alertes → Incidents. Filtrez sur le dernier mois. Pour chaque incident DLP : vérifiez que l’envoi était légitime (justification présente et cohérente). Si un incident vous semble anormal, suivez la procédure de la Partie 2.</w:t>
      </w:r>
    </w:p>
    <w:p w14:paraId="6166317C" w14:textId="77777777" w:rsidR="00CB6E78" w:rsidRDefault="00CB6E78">
      <w:pPr>
        <w:spacing w:before="120"/>
      </w:pPr>
    </w:p>
    <w:p w14:paraId="28854B66" w14:textId="77777777" w:rsidR="00CB6E78" w:rsidRDefault="00000000">
      <w:pPr>
        <w:pStyle w:val="Titre2"/>
      </w:pPr>
      <w:bookmarkStart w:id="9" w:name="_Toc228958792"/>
      <w:r>
        <w:t>Vérification 2 : Partage SharePoint (5 minutes)</w:t>
      </w:r>
      <w:bookmarkEnd w:id="9"/>
    </w:p>
    <w:p w14:paraId="1CAA4A5E" w14:textId="77777777" w:rsidR="00CB6E78" w:rsidRDefault="00000000">
      <w:pPr>
        <w:spacing w:before="60" w:after="60"/>
      </w:pPr>
      <w:r>
        <w:t>admin.sharepoint.com → Sites actifs. Vérifiez que la colonne Partage externe affiche Désactivé pour tous les sites sans exception. Si un site est passé à Activé sans raison :</w:t>
      </w:r>
    </w:p>
    <w:p w14:paraId="4BF3C879" w14:textId="77777777" w:rsidR="00CB6E78" w:rsidRDefault="00CB6E78">
      <w:pPr>
        <w:spacing w:before="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30"/>
        <w:gridCol w:w="8308"/>
      </w:tblGrid>
      <w:tr w:rsidR="002B554A" w14:paraId="1C63F98F" w14:textId="77777777">
        <w:tc>
          <w:tcPr>
            <w:tcW w:w="1200" w:type="dxa"/>
            <w:shd w:val="clear" w:color="auto" w:fill="2E75B6"/>
            <w:tcMar>
              <w:top w:w="80" w:type="dxa"/>
              <w:left w:w="120" w:type="dxa"/>
              <w:bottom w:w="80" w:type="dxa"/>
              <w:right w:w="120" w:type="dxa"/>
            </w:tcMar>
          </w:tcPr>
          <w:p w14:paraId="625E9901" w14:textId="77777777" w:rsidR="00CB6E78" w:rsidRDefault="00000000">
            <w:r>
              <w:rPr>
                <w:b/>
                <w:bCs/>
                <w:color w:val="FFFFFF"/>
                <w:sz w:val="20"/>
                <w:szCs w:val="20"/>
              </w:rPr>
              <w:t>Étape</w:t>
            </w:r>
          </w:p>
        </w:tc>
        <w:tc>
          <w:tcPr>
            <w:tcW w:w="8438" w:type="dxa"/>
            <w:shd w:val="clear" w:color="auto" w:fill="2E75B6"/>
            <w:tcMar>
              <w:top w:w="80" w:type="dxa"/>
              <w:left w:w="120" w:type="dxa"/>
              <w:bottom w:w="80" w:type="dxa"/>
              <w:right w:w="120" w:type="dxa"/>
            </w:tcMar>
          </w:tcPr>
          <w:p w14:paraId="6220AD67" w14:textId="77777777" w:rsidR="00CB6E78" w:rsidRDefault="00000000">
            <w:r>
              <w:rPr>
                <w:b/>
                <w:bCs/>
                <w:color w:val="FFFFFF"/>
                <w:sz w:val="20"/>
                <w:szCs w:val="20"/>
              </w:rPr>
              <w:t>Action</w:t>
            </w:r>
          </w:p>
        </w:tc>
      </w:tr>
      <w:tr w:rsidR="002B554A" w14:paraId="6C54505F" w14:textId="77777777">
        <w:tc>
          <w:tcPr>
            <w:tcW w:w="1200" w:type="dxa"/>
            <w:shd w:val="clear" w:color="auto" w:fill="FFFFFF"/>
            <w:tcMar>
              <w:top w:w="80" w:type="dxa"/>
              <w:left w:w="120" w:type="dxa"/>
              <w:bottom w:w="80" w:type="dxa"/>
              <w:right w:w="120" w:type="dxa"/>
            </w:tcMar>
          </w:tcPr>
          <w:p w14:paraId="6834B162" w14:textId="77777777" w:rsidR="00CB6E78" w:rsidRDefault="00000000">
            <w:r>
              <w:rPr>
                <w:color w:val="000000"/>
                <w:sz w:val="20"/>
                <w:szCs w:val="20"/>
              </w:rPr>
              <w:t>1. Identifier</w:t>
            </w:r>
          </w:p>
        </w:tc>
        <w:tc>
          <w:tcPr>
            <w:tcW w:w="8438" w:type="dxa"/>
            <w:shd w:val="clear" w:color="auto" w:fill="FFFFFF"/>
            <w:tcMar>
              <w:top w:w="80" w:type="dxa"/>
              <w:left w:w="120" w:type="dxa"/>
              <w:bottom w:w="80" w:type="dxa"/>
              <w:right w:w="120" w:type="dxa"/>
            </w:tcMar>
          </w:tcPr>
          <w:p w14:paraId="4885F71C" w14:textId="77777777" w:rsidR="00CB6E78" w:rsidRDefault="00000000">
            <w:r>
              <w:rPr>
                <w:color w:val="000000"/>
                <w:sz w:val="20"/>
                <w:szCs w:val="20"/>
              </w:rPr>
              <w:t>Notez le nom du site et l’administrateur qui a modifié le paramètre.</w:t>
            </w:r>
          </w:p>
        </w:tc>
      </w:tr>
      <w:tr w:rsidR="002B554A" w14:paraId="7C8576CF" w14:textId="77777777">
        <w:tc>
          <w:tcPr>
            <w:tcW w:w="1200" w:type="dxa"/>
            <w:shd w:val="clear" w:color="auto" w:fill="FFFFFF"/>
            <w:tcMar>
              <w:top w:w="80" w:type="dxa"/>
              <w:left w:w="120" w:type="dxa"/>
              <w:bottom w:w="80" w:type="dxa"/>
              <w:right w:w="120" w:type="dxa"/>
            </w:tcMar>
          </w:tcPr>
          <w:p w14:paraId="1976B0EE" w14:textId="77777777" w:rsidR="00CB6E78" w:rsidRDefault="00000000">
            <w:r>
              <w:rPr>
                <w:color w:val="000000"/>
                <w:sz w:val="20"/>
                <w:szCs w:val="20"/>
              </w:rPr>
              <w:t>2. Corriger</w:t>
            </w:r>
          </w:p>
        </w:tc>
        <w:tc>
          <w:tcPr>
            <w:tcW w:w="8438" w:type="dxa"/>
            <w:shd w:val="clear" w:color="auto" w:fill="FFFFFF"/>
            <w:tcMar>
              <w:top w:w="80" w:type="dxa"/>
              <w:left w:w="120" w:type="dxa"/>
              <w:bottom w:w="80" w:type="dxa"/>
              <w:right w:w="120" w:type="dxa"/>
            </w:tcMar>
          </w:tcPr>
          <w:p w14:paraId="796E4C36" w14:textId="77777777" w:rsidR="00CB6E78" w:rsidRDefault="00000000">
            <w:r>
              <w:rPr>
                <w:color w:val="000000"/>
                <w:sz w:val="20"/>
                <w:szCs w:val="20"/>
              </w:rPr>
              <w:t>Cliquez sur le site → onglet Paramètres → Partage de fichiers externes → Uniquement les personnes de votre organisation → Enregistrer.</w:t>
            </w:r>
          </w:p>
        </w:tc>
      </w:tr>
      <w:tr w:rsidR="002B554A" w14:paraId="569ADC60" w14:textId="77777777">
        <w:tc>
          <w:tcPr>
            <w:tcW w:w="1200" w:type="dxa"/>
            <w:shd w:val="clear" w:color="auto" w:fill="FFFFFF"/>
            <w:tcMar>
              <w:top w:w="80" w:type="dxa"/>
              <w:left w:w="120" w:type="dxa"/>
              <w:bottom w:w="80" w:type="dxa"/>
              <w:right w:w="120" w:type="dxa"/>
            </w:tcMar>
          </w:tcPr>
          <w:p w14:paraId="0AB66AE8" w14:textId="77777777" w:rsidR="00CB6E78" w:rsidRDefault="00000000">
            <w:r>
              <w:rPr>
                <w:color w:val="000000"/>
                <w:sz w:val="20"/>
                <w:szCs w:val="20"/>
              </w:rPr>
              <w:t>3. Documenter</w:t>
            </w:r>
          </w:p>
        </w:tc>
        <w:tc>
          <w:tcPr>
            <w:tcW w:w="8438" w:type="dxa"/>
            <w:shd w:val="clear" w:color="auto" w:fill="FFFFFF"/>
            <w:tcMar>
              <w:top w:w="80" w:type="dxa"/>
              <w:left w:w="120" w:type="dxa"/>
              <w:bottom w:w="80" w:type="dxa"/>
              <w:right w:w="120" w:type="dxa"/>
            </w:tcMar>
          </w:tcPr>
          <w:p w14:paraId="132FEC7F" w14:textId="77777777" w:rsidR="00CB6E78" w:rsidRDefault="00000000">
            <w:r>
              <w:rPr>
                <w:color w:val="000000"/>
                <w:sz w:val="20"/>
                <w:szCs w:val="20"/>
              </w:rPr>
              <w:t>Notez la correction dans votre journal mensuel.</w:t>
            </w:r>
          </w:p>
        </w:tc>
      </w:tr>
    </w:tbl>
    <w:p w14:paraId="34F2A98C"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B554A" w14:paraId="7864D5BA" w14:textId="77777777">
        <w:tc>
          <w:tcPr>
            <w:tcW w:w="9638" w:type="dxa"/>
            <w:shd w:val="clear" w:color="auto" w:fill="FFF2CC"/>
            <w:tcMar>
              <w:top w:w="100" w:type="dxa"/>
              <w:left w:w="150" w:type="dxa"/>
              <w:bottom w:w="100" w:type="dxa"/>
              <w:right w:w="150" w:type="dxa"/>
            </w:tcMar>
          </w:tcPr>
          <w:p w14:paraId="5C5F3880" w14:textId="77777777" w:rsidR="00CB6E78" w:rsidRDefault="00000000">
            <w:r>
              <w:rPr>
                <w:b/>
                <w:bCs/>
                <w:color w:val="7F6000"/>
                <w:sz w:val="20"/>
                <w:szCs w:val="20"/>
              </w:rPr>
              <w:t xml:space="preserve">⚠️ ATTENTION : </w:t>
            </w:r>
            <w:r>
              <w:rPr>
                <w:sz w:val="20"/>
                <w:szCs w:val="20"/>
              </w:rPr>
              <w:t xml:space="preserve">Le blocage du partage externe SharePoint est un paramètre tenant global. Il peut être modifié par tout Global Admin ou administrateur SharePoint. Sa vérification mensuelle est obligatoire pour maintenir la conformité </w:t>
            </w:r>
            <w:proofErr w:type="spellStart"/>
            <w:r>
              <w:rPr>
                <w:sz w:val="20"/>
                <w:szCs w:val="20"/>
              </w:rPr>
              <w:t>nLPD</w:t>
            </w:r>
            <w:proofErr w:type="spellEnd"/>
            <w:r>
              <w:rPr>
                <w:sz w:val="20"/>
                <w:szCs w:val="20"/>
              </w:rPr>
              <w:t>.</w:t>
            </w:r>
          </w:p>
        </w:tc>
      </w:tr>
    </w:tbl>
    <w:p w14:paraId="5158632A"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B554A" w14:paraId="69C6C8EC" w14:textId="77777777">
        <w:tc>
          <w:tcPr>
            <w:tcW w:w="9638" w:type="dxa"/>
            <w:shd w:val="clear" w:color="auto" w:fill="D6E4F0"/>
            <w:tcMar>
              <w:top w:w="100" w:type="dxa"/>
              <w:left w:w="150" w:type="dxa"/>
              <w:bottom w:w="100" w:type="dxa"/>
              <w:right w:w="150" w:type="dxa"/>
            </w:tcMar>
          </w:tcPr>
          <w:p w14:paraId="46E130DA" w14:textId="77777777" w:rsidR="00CB6E78" w:rsidRDefault="00000000">
            <w:proofErr w:type="gramStart"/>
            <w:r>
              <w:rPr>
                <w:b/>
                <w:bCs/>
                <w:color w:val="1F4E79"/>
                <w:sz w:val="20"/>
                <w:szCs w:val="20"/>
              </w:rPr>
              <w:t>ℹ️</w:t>
            </w:r>
            <w:proofErr w:type="gramEnd"/>
            <w:r>
              <w:rPr>
                <w:b/>
                <w:bCs/>
                <w:color w:val="1F4E79"/>
                <w:sz w:val="20"/>
                <w:szCs w:val="20"/>
              </w:rPr>
              <w:t xml:space="preserve"> INFO : </w:t>
            </w:r>
            <w:r>
              <w:rPr>
                <w:sz w:val="20"/>
                <w:szCs w:val="20"/>
              </w:rPr>
              <w:t>Exception selon votre secteur : si votre consultant a configuré un partage contrôlé pour certains sites de projet (cabinets d’architectes, ingénieurs), ces sites afficheront Activé. C’est normal et intentionnel. Vérifiez uniquement que les sites RH et Finances affichent Désactivé. En cas de doute sur ce qui est normal pour votre configuration : contactez votre consultant avant de modifier quoi que ce soit.</w:t>
            </w:r>
          </w:p>
        </w:tc>
      </w:tr>
    </w:tbl>
    <w:p w14:paraId="7429A537" w14:textId="77777777" w:rsidR="00CB6E78" w:rsidRDefault="00CB6E78">
      <w:pPr>
        <w:spacing w:before="120"/>
      </w:pPr>
    </w:p>
    <w:p w14:paraId="7CB41840" w14:textId="77777777" w:rsidR="00CB6E78" w:rsidRDefault="00000000">
      <w:pPr>
        <w:pStyle w:val="Titre2"/>
      </w:pPr>
      <w:bookmarkStart w:id="10" w:name="_Toc228958793"/>
      <w:r>
        <w:t>Vérification 3 : Nouveaux utilisateurs (5 minutes)</w:t>
      </w:r>
      <w:bookmarkEnd w:id="10"/>
    </w:p>
    <w:p w14:paraId="24135766" w14:textId="77777777" w:rsidR="00CB6E78" w:rsidRDefault="00000000">
      <w:pPr>
        <w:spacing w:before="60" w:after="60"/>
      </w:pPr>
      <w:r>
        <w:t>admin.microsoft.com → Utilisateurs actifs. Vérifiez que tout nouveau compte créé dans le mois a bien le MFA activé et la licence Purview Suite assignée. Un compte sans MFA est une vulnérabilité immédiate.</w:t>
      </w:r>
    </w:p>
    <w:p w14:paraId="150C992F"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B554A" w14:paraId="30263B8B" w14:textId="77777777">
        <w:tc>
          <w:tcPr>
            <w:tcW w:w="9638" w:type="dxa"/>
            <w:shd w:val="clear" w:color="auto" w:fill="E2EFDA"/>
            <w:tcMar>
              <w:top w:w="100" w:type="dxa"/>
              <w:left w:w="150" w:type="dxa"/>
              <w:bottom w:w="100" w:type="dxa"/>
              <w:right w:w="150" w:type="dxa"/>
            </w:tcMar>
          </w:tcPr>
          <w:p w14:paraId="1F5D4B3C" w14:textId="77777777" w:rsidR="00CB6E78" w:rsidRDefault="00000000">
            <w:r>
              <w:rPr>
                <w:b/>
                <w:bCs/>
                <w:color w:val="375623"/>
                <w:sz w:val="20"/>
                <w:szCs w:val="20"/>
              </w:rPr>
              <w:t xml:space="preserve">✅ CONSEIL : </w:t>
            </w:r>
            <w:r>
              <w:rPr>
                <w:sz w:val="20"/>
                <w:szCs w:val="20"/>
              </w:rPr>
              <w:t>Archivage : après chaque vérification, notez la date et « RAS » (rien à signaler) ou décrivez les actions prises. Ce journal constitue votre preuve de surveillance active pour le PFPDT.</w:t>
            </w:r>
          </w:p>
        </w:tc>
      </w:tr>
    </w:tbl>
    <w:p w14:paraId="237555B8" w14:textId="61E2BD50" w:rsidR="00D46695" w:rsidRDefault="00D46695">
      <w:pPr>
        <w:spacing w:before="120"/>
      </w:pPr>
    </w:p>
    <w:p w14:paraId="5285927C" w14:textId="77777777" w:rsidR="00D46695" w:rsidRDefault="00D46695">
      <w:r>
        <w:br w:type="page"/>
      </w:r>
    </w:p>
    <w:p w14:paraId="67663ED8" w14:textId="77777777" w:rsidR="00CB6E78" w:rsidRDefault="00000000">
      <w:pPr>
        <w:pStyle w:val="Titre2"/>
      </w:pPr>
      <w:bookmarkStart w:id="11" w:name="_Toc228958794"/>
      <w:r>
        <w:lastRenderedPageBreak/>
        <w:t>Vérification 4 : Politiques de rétention (5 minutes)</w:t>
      </w:r>
      <w:bookmarkEnd w:id="11"/>
    </w:p>
    <w:p w14:paraId="5885DDDA" w14:textId="77777777" w:rsidR="00CB6E78" w:rsidRDefault="00000000">
      <w:pPr>
        <w:spacing w:before="60" w:after="60"/>
      </w:pPr>
      <w:r>
        <w:t>Purview → Gestion du cycle de vie des données → Stratégies de rétention. Vérifiez que les deux politiques suivantes sont présentes et actives :</w:t>
      </w:r>
    </w:p>
    <w:p w14:paraId="229CD7ED" w14:textId="77777777" w:rsidR="00CB6E78" w:rsidRDefault="00CB6E78">
      <w:pPr>
        <w:spacing w:before="4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438"/>
      </w:tblGrid>
      <w:tr w:rsidR="002B554A" w14:paraId="7F33C6A6" w14:textId="77777777">
        <w:tc>
          <w:tcPr>
            <w:tcW w:w="3200" w:type="dxa"/>
            <w:shd w:val="clear" w:color="auto" w:fill="2E75B6"/>
            <w:tcMar>
              <w:top w:w="80" w:type="dxa"/>
              <w:left w:w="120" w:type="dxa"/>
              <w:bottom w:w="80" w:type="dxa"/>
              <w:right w:w="120" w:type="dxa"/>
            </w:tcMar>
          </w:tcPr>
          <w:p w14:paraId="76146FDE" w14:textId="77777777" w:rsidR="00CB6E78" w:rsidRDefault="00000000">
            <w:r>
              <w:rPr>
                <w:b/>
                <w:bCs/>
                <w:color w:val="FFFFFF"/>
                <w:sz w:val="20"/>
                <w:szCs w:val="20"/>
              </w:rPr>
              <w:t>Politique</w:t>
            </w:r>
          </w:p>
        </w:tc>
        <w:tc>
          <w:tcPr>
            <w:tcW w:w="6438" w:type="dxa"/>
            <w:shd w:val="clear" w:color="auto" w:fill="2E75B6"/>
            <w:tcMar>
              <w:top w:w="80" w:type="dxa"/>
              <w:left w:w="120" w:type="dxa"/>
              <w:bottom w:w="80" w:type="dxa"/>
              <w:right w:w="120" w:type="dxa"/>
            </w:tcMar>
          </w:tcPr>
          <w:p w14:paraId="09149083" w14:textId="77777777" w:rsidR="00CB6E78" w:rsidRDefault="00000000">
            <w:r>
              <w:rPr>
                <w:b/>
                <w:bCs/>
                <w:color w:val="FFFFFF"/>
                <w:sz w:val="20"/>
                <w:szCs w:val="20"/>
              </w:rPr>
              <w:t>Statut attendu</w:t>
            </w:r>
          </w:p>
        </w:tc>
      </w:tr>
      <w:tr w:rsidR="002B554A" w14:paraId="68F74E8E" w14:textId="77777777">
        <w:tc>
          <w:tcPr>
            <w:tcW w:w="3200" w:type="dxa"/>
            <w:shd w:val="clear" w:color="auto" w:fill="F2F2F2"/>
            <w:tcMar>
              <w:top w:w="80" w:type="dxa"/>
              <w:left w:w="120" w:type="dxa"/>
              <w:bottom w:w="80" w:type="dxa"/>
              <w:right w:w="120" w:type="dxa"/>
            </w:tcMar>
          </w:tcPr>
          <w:p w14:paraId="01D00FA1" w14:textId="77777777" w:rsidR="00CB6E78" w:rsidRDefault="00000000">
            <w:r>
              <w:rPr>
                <w:color w:val="000000"/>
                <w:sz w:val="20"/>
                <w:szCs w:val="20"/>
              </w:rPr>
              <w:t>Retention-RH-10ans</w:t>
            </w:r>
          </w:p>
        </w:tc>
        <w:tc>
          <w:tcPr>
            <w:tcW w:w="6438" w:type="dxa"/>
            <w:shd w:val="clear" w:color="auto" w:fill="FFFFFF"/>
            <w:tcMar>
              <w:top w:w="80" w:type="dxa"/>
              <w:left w:w="120" w:type="dxa"/>
              <w:bottom w:w="80" w:type="dxa"/>
              <w:right w:w="120" w:type="dxa"/>
            </w:tcMar>
          </w:tcPr>
          <w:p w14:paraId="25F438E1" w14:textId="77777777" w:rsidR="00CB6E78" w:rsidRDefault="00000000">
            <w:r>
              <w:rPr>
                <w:color w:val="000000"/>
                <w:sz w:val="20"/>
                <w:szCs w:val="20"/>
              </w:rPr>
              <w:t>Active — emplacement : https://[tenant</w:t>
            </w:r>
            <w:proofErr w:type="gramStart"/>
            <w:r>
              <w:rPr>
                <w:color w:val="000000"/>
                <w:sz w:val="20"/>
                <w:szCs w:val="20"/>
              </w:rPr>
              <w:t>].sharepoint.com</w:t>
            </w:r>
            <w:proofErr w:type="gramEnd"/>
            <w:r>
              <w:rPr>
                <w:color w:val="000000"/>
                <w:sz w:val="20"/>
                <w:szCs w:val="20"/>
              </w:rPr>
              <w:t>/sites/RH</w:t>
            </w:r>
          </w:p>
        </w:tc>
      </w:tr>
      <w:tr w:rsidR="002B554A" w14:paraId="3D69D443" w14:textId="77777777">
        <w:tc>
          <w:tcPr>
            <w:tcW w:w="3200" w:type="dxa"/>
            <w:shd w:val="clear" w:color="auto" w:fill="F2F2F2"/>
            <w:tcMar>
              <w:top w:w="80" w:type="dxa"/>
              <w:left w:w="120" w:type="dxa"/>
              <w:bottom w:w="80" w:type="dxa"/>
              <w:right w:w="120" w:type="dxa"/>
            </w:tcMar>
          </w:tcPr>
          <w:p w14:paraId="4497F35E" w14:textId="77777777" w:rsidR="00CB6E78" w:rsidRDefault="00000000">
            <w:r>
              <w:rPr>
                <w:color w:val="000000"/>
                <w:sz w:val="20"/>
                <w:szCs w:val="20"/>
              </w:rPr>
              <w:t>Retention-Finances-10ans</w:t>
            </w:r>
          </w:p>
        </w:tc>
        <w:tc>
          <w:tcPr>
            <w:tcW w:w="6438" w:type="dxa"/>
            <w:shd w:val="clear" w:color="auto" w:fill="FFFFFF"/>
            <w:tcMar>
              <w:top w:w="80" w:type="dxa"/>
              <w:left w:w="120" w:type="dxa"/>
              <w:bottom w:w="80" w:type="dxa"/>
              <w:right w:w="120" w:type="dxa"/>
            </w:tcMar>
          </w:tcPr>
          <w:p w14:paraId="1460289B" w14:textId="77777777" w:rsidR="00CB6E78" w:rsidRDefault="00000000">
            <w:r>
              <w:rPr>
                <w:color w:val="000000"/>
                <w:sz w:val="20"/>
                <w:szCs w:val="20"/>
              </w:rPr>
              <w:t>Active — emplacement : https://[tenant</w:t>
            </w:r>
            <w:proofErr w:type="gramStart"/>
            <w:r>
              <w:rPr>
                <w:color w:val="000000"/>
                <w:sz w:val="20"/>
                <w:szCs w:val="20"/>
              </w:rPr>
              <w:t>].sharepoint.com</w:t>
            </w:r>
            <w:proofErr w:type="gramEnd"/>
            <w:r>
              <w:rPr>
                <w:color w:val="000000"/>
                <w:sz w:val="20"/>
                <w:szCs w:val="20"/>
              </w:rPr>
              <w:t>/sites/Finances</w:t>
            </w:r>
          </w:p>
        </w:tc>
      </w:tr>
    </w:tbl>
    <w:p w14:paraId="20EC1783"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B554A" w14:paraId="5C1D524C" w14:textId="77777777">
        <w:tc>
          <w:tcPr>
            <w:tcW w:w="9638" w:type="dxa"/>
            <w:shd w:val="clear" w:color="auto" w:fill="FFF2CC"/>
            <w:tcMar>
              <w:top w:w="100" w:type="dxa"/>
              <w:left w:w="150" w:type="dxa"/>
              <w:bottom w:w="100" w:type="dxa"/>
              <w:right w:w="150" w:type="dxa"/>
            </w:tcMar>
          </w:tcPr>
          <w:p w14:paraId="1C4ECF9D" w14:textId="77777777" w:rsidR="00CB6E78" w:rsidRDefault="00000000">
            <w:r>
              <w:rPr>
                <w:b/>
                <w:bCs/>
                <w:color w:val="7F6000"/>
                <w:sz w:val="20"/>
                <w:szCs w:val="20"/>
              </w:rPr>
              <w:t xml:space="preserve">⚠️ ATTENTION : </w:t>
            </w:r>
            <w:r>
              <w:rPr>
                <w:sz w:val="20"/>
                <w:szCs w:val="20"/>
              </w:rPr>
              <w:t>Si une politique affiche Erreur ou est absente : contactez votre consultant immédiatement. Une politique de rétention désactivée signifie que les documents RH et Finances ne sont plus soumis à la conservation légale obligatoire (CO art. 958f). C’est un risque juridique immédiat.</w:t>
            </w:r>
          </w:p>
        </w:tc>
      </w:tr>
    </w:tbl>
    <w:p w14:paraId="33147B31" w14:textId="77777777" w:rsidR="00CB6E78" w:rsidRDefault="00000000">
      <w:r>
        <w:br w:type="page"/>
      </w:r>
    </w:p>
    <w:p w14:paraId="33C6D94C" w14:textId="39F84ECD" w:rsidR="00CB6E78" w:rsidRDefault="00000000">
      <w:pPr>
        <w:pStyle w:val="Titre1"/>
      </w:pPr>
      <w:bookmarkStart w:id="12" w:name="_Toc228958795"/>
      <w:r>
        <w:lastRenderedPageBreak/>
        <w:t>Partie 4 : En cas d’incident de données</w:t>
      </w:r>
      <w:bookmarkEnd w:id="12"/>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B554A" w14:paraId="35977546" w14:textId="77777777">
        <w:tc>
          <w:tcPr>
            <w:tcW w:w="9638" w:type="dxa"/>
            <w:shd w:val="clear" w:color="auto" w:fill="FCE4D6"/>
            <w:tcMar>
              <w:top w:w="100" w:type="dxa"/>
              <w:left w:w="150" w:type="dxa"/>
              <w:bottom w:w="100" w:type="dxa"/>
              <w:right w:w="150" w:type="dxa"/>
            </w:tcMar>
          </w:tcPr>
          <w:p w14:paraId="6E8B11EC" w14:textId="77777777" w:rsidR="00CB6E78" w:rsidRDefault="00000000">
            <w:r>
              <w:rPr>
                <w:b/>
                <w:bCs/>
                <w:color w:val="C00000"/>
                <w:sz w:val="20"/>
                <w:szCs w:val="20"/>
              </w:rPr>
              <w:t xml:space="preserve">🚨 IMPORTANT : </w:t>
            </w:r>
            <w:r>
              <w:rPr>
                <w:sz w:val="20"/>
                <w:szCs w:val="20"/>
              </w:rPr>
              <w:t xml:space="preserve">Définition d’un incident (art. 24 </w:t>
            </w:r>
            <w:proofErr w:type="spellStart"/>
            <w:r>
              <w:rPr>
                <w:sz w:val="20"/>
                <w:szCs w:val="20"/>
              </w:rPr>
              <w:t>nLPD</w:t>
            </w:r>
            <w:proofErr w:type="spellEnd"/>
            <w:r>
              <w:rPr>
                <w:sz w:val="20"/>
                <w:szCs w:val="20"/>
              </w:rPr>
              <w:t>) : une violation de la sécurité des données est tout accès non autorisé, toute divulgation, perte ou destruction de données personnelles. Exemples : laptop volé avec des données non chiffrées, email envoyé au mauvais destinataire, accès d’un ancien employé non supprimé.</w:t>
            </w:r>
          </w:p>
        </w:tc>
      </w:tr>
    </w:tbl>
    <w:p w14:paraId="4C850B02"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30"/>
        <w:gridCol w:w="8308"/>
      </w:tblGrid>
      <w:tr w:rsidR="002B554A" w14:paraId="187A2FBE" w14:textId="77777777">
        <w:tc>
          <w:tcPr>
            <w:tcW w:w="1200" w:type="dxa"/>
            <w:shd w:val="clear" w:color="auto" w:fill="2E75B6"/>
            <w:tcMar>
              <w:top w:w="80" w:type="dxa"/>
              <w:left w:w="120" w:type="dxa"/>
              <w:bottom w:w="80" w:type="dxa"/>
              <w:right w:w="120" w:type="dxa"/>
            </w:tcMar>
          </w:tcPr>
          <w:p w14:paraId="27041E4D" w14:textId="77777777" w:rsidR="00CB6E78" w:rsidRDefault="00000000">
            <w:r>
              <w:rPr>
                <w:b/>
                <w:bCs/>
                <w:color w:val="FFFFFF"/>
                <w:sz w:val="20"/>
                <w:szCs w:val="20"/>
              </w:rPr>
              <w:t>Étape</w:t>
            </w:r>
          </w:p>
        </w:tc>
        <w:tc>
          <w:tcPr>
            <w:tcW w:w="8438" w:type="dxa"/>
            <w:shd w:val="clear" w:color="auto" w:fill="2E75B6"/>
            <w:tcMar>
              <w:top w:w="80" w:type="dxa"/>
              <w:left w:w="120" w:type="dxa"/>
              <w:bottom w:w="80" w:type="dxa"/>
              <w:right w:w="120" w:type="dxa"/>
            </w:tcMar>
          </w:tcPr>
          <w:p w14:paraId="640B29E4" w14:textId="77777777" w:rsidR="00CB6E78" w:rsidRDefault="00000000">
            <w:r>
              <w:rPr>
                <w:b/>
                <w:bCs/>
                <w:color w:val="FFFFFF"/>
                <w:sz w:val="20"/>
                <w:szCs w:val="20"/>
              </w:rPr>
              <w:t>Action immédiate</w:t>
            </w:r>
          </w:p>
        </w:tc>
      </w:tr>
      <w:tr w:rsidR="002B554A" w14:paraId="15D4056E" w14:textId="77777777">
        <w:tc>
          <w:tcPr>
            <w:tcW w:w="1200" w:type="dxa"/>
            <w:shd w:val="clear" w:color="auto" w:fill="FFFFFF"/>
            <w:tcMar>
              <w:top w:w="80" w:type="dxa"/>
              <w:left w:w="120" w:type="dxa"/>
              <w:bottom w:w="80" w:type="dxa"/>
              <w:right w:w="120" w:type="dxa"/>
            </w:tcMar>
          </w:tcPr>
          <w:p w14:paraId="5933DBC3" w14:textId="77777777" w:rsidR="00CB6E78" w:rsidRDefault="00000000">
            <w:r>
              <w:rPr>
                <w:color w:val="000000"/>
                <w:sz w:val="20"/>
                <w:szCs w:val="20"/>
              </w:rPr>
              <w:t>1. Contenir</w:t>
            </w:r>
          </w:p>
        </w:tc>
        <w:tc>
          <w:tcPr>
            <w:tcW w:w="8438" w:type="dxa"/>
            <w:shd w:val="clear" w:color="auto" w:fill="FFFFFF"/>
            <w:tcMar>
              <w:top w:w="80" w:type="dxa"/>
              <w:left w:w="120" w:type="dxa"/>
              <w:bottom w:w="80" w:type="dxa"/>
              <w:right w:w="120" w:type="dxa"/>
            </w:tcMar>
          </w:tcPr>
          <w:p w14:paraId="3582B649" w14:textId="77777777" w:rsidR="00CB6E78" w:rsidRDefault="00000000">
            <w:r>
              <w:rPr>
                <w:color w:val="000000"/>
                <w:sz w:val="20"/>
                <w:szCs w:val="20"/>
              </w:rPr>
              <w:t>Bloquez immédiatement l’accès concerné (supprimez les droits, changez le mot de passe, révoquez le partage). Ne tardez pas.</w:t>
            </w:r>
          </w:p>
        </w:tc>
      </w:tr>
      <w:tr w:rsidR="002B554A" w14:paraId="317887BD" w14:textId="77777777">
        <w:tc>
          <w:tcPr>
            <w:tcW w:w="1200" w:type="dxa"/>
            <w:shd w:val="clear" w:color="auto" w:fill="FFFFFF"/>
            <w:tcMar>
              <w:top w:w="80" w:type="dxa"/>
              <w:left w:w="120" w:type="dxa"/>
              <w:bottom w:w="80" w:type="dxa"/>
              <w:right w:w="120" w:type="dxa"/>
            </w:tcMar>
          </w:tcPr>
          <w:p w14:paraId="4738B46C" w14:textId="77777777" w:rsidR="00CB6E78" w:rsidRDefault="00000000">
            <w:r>
              <w:rPr>
                <w:color w:val="000000"/>
                <w:sz w:val="20"/>
                <w:szCs w:val="20"/>
              </w:rPr>
              <w:t>2. Révoquer l’accès RMS si le fichier est chiffré</w:t>
            </w:r>
          </w:p>
        </w:tc>
        <w:tc>
          <w:tcPr>
            <w:tcW w:w="8438" w:type="dxa"/>
            <w:shd w:val="clear" w:color="auto" w:fill="FFFFFF"/>
            <w:tcMar>
              <w:top w:w="80" w:type="dxa"/>
              <w:left w:w="120" w:type="dxa"/>
              <w:bottom w:w="80" w:type="dxa"/>
              <w:right w:w="120" w:type="dxa"/>
            </w:tcMar>
          </w:tcPr>
          <w:p w14:paraId="656E7BC2" w14:textId="77777777" w:rsidR="00CB6E78" w:rsidRDefault="00000000">
            <w:r>
              <w:rPr>
                <w:color w:val="000000"/>
                <w:sz w:val="20"/>
                <w:szCs w:val="20"/>
              </w:rPr>
              <w:t>Si le fichier étiqueté 2 - Confidentiel a été envoyé à un mauvais destinataire : vous pouvez révoquer immédiatement son accès, même s’il a déjà reçu le fichier. Voir section 4.1 ci-dessous.</w:t>
            </w:r>
          </w:p>
        </w:tc>
      </w:tr>
      <w:tr w:rsidR="002B554A" w14:paraId="1F26F1FE" w14:textId="77777777">
        <w:tc>
          <w:tcPr>
            <w:tcW w:w="1200" w:type="dxa"/>
            <w:shd w:val="clear" w:color="auto" w:fill="FFFFFF"/>
            <w:tcMar>
              <w:top w:w="80" w:type="dxa"/>
              <w:left w:w="120" w:type="dxa"/>
              <w:bottom w:w="80" w:type="dxa"/>
              <w:right w:w="120" w:type="dxa"/>
            </w:tcMar>
          </w:tcPr>
          <w:p w14:paraId="2E254A5D" w14:textId="77777777" w:rsidR="00CB6E78" w:rsidRDefault="00000000">
            <w:r>
              <w:rPr>
                <w:color w:val="000000"/>
                <w:sz w:val="20"/>
                <w:szCs w:val="20"/>
              </w:rPr>
              <w:t>3. Évaluer</w:t>
            </w:r>
          </w:p>
        </w:tc>
        <w:tc>
          <w:tcPr>
            <w:tcW w:w="8438" w:type="dxa"/>
            <w:shd w:val="clear" w:color="auto" w:fill="FFFFFF"/>
            <w:tcMar>
              <w:top w:w="80" w:type="dxa"/>
              <w:left w:w="120" w:type="dxa"/>
              <w:bottom w:w="80" w:type="dxa"/>
              <w:right w:w="120" w:type="dxa"/>
            </w:tcMar>
          </w:tcPr>
          <w:p w14:paraId="67A29CB6" w14:textId="77777777" w:rsidR="00CB6E78" w:rsidRDefault="00000000">
            <w:r>
              <w:rPr>
                <w:color w:val="000000"/>
                <w:sz w:val="20"/>
                <w:szCs w:val="20"/>
              </w:rPr>
              <w:t>Quelles données ? Combien de personnes concernées ? Les données étaient-elles chiffrées (si oui, risque très faible) ?</w:t>
            </w:r>
          </w:p>
        </w:tc>
      </w:tr>
      <w:tr w:rsidR="002B554A" w14:paraId="0B151B87" w14:textId="77777777">
        <w:tc>
          <w:tcPr>
            <w:tcW w:w="1200" w:type="dxa"/>
            <w:shd w:val="clear" w:color="auto" w:fill="FFFFFF"/>
            <w:tcMar>
              <w:top w:w="80" w:type="dxa"/>
              <w:left w:w="120" w:type="dxa"/>
              <w:bottom w:w="80" w:type="dxa"/>
              <w:right w:w="120" w:type="dxa"/>
            </w:tcMar>
          </w:tcPr>
          <w:p w14:paraId="40E61D42" w14:textId="77777777" w:rsidR="00CB6E78" w:rsidRDefault="00000000">
            <w:r>
              <w:rPr>
                <w:color w:val="000000"/>
                <w:sz w:val="20"/>
                <w:szCs w:val="20"/>
              </w:rPr>
              <w:t>4. Documenter</w:t>
            </w:r>
          </w:p>
        </w:tc>
        <w:tc>
          <w:tcPr>
            <w:tcW w:w="8438" w:type="dxa"/>
            <w:shd w:val="clear" w:color="auto" w:fill="FFFFFF"/>
            <w:tcMar>
              <w:top w:w="80" w:type="dxa"/>
              <w:left w:w="120" w:type="dxa"/>
              <w:bottom w:w="80" w:type="dxa"/>
              <w:right w:w="120" w:type="dxa"/>
            </w:tcMar>
          </w:tcPr>
          <w:p w14:paraId="56FD3D60" w14:textId="77777777" w:rsidR="00CB6E78" w:rsidRDefault="00000000">
            <w:r>
              <w:rPr>
                <w:color w:val="000000"/>
                <w:sz w:val="20"/>
                <w:szCs w:val="20"/>
              </w:rPr>
              <w:t>Rédigez un compte-rendu d’incident : date et heure, données affectées, personnes concernées, cause probable, actions prises, mesures correctives.</w:t>
            </w:r>
          </w:p>
        </w:tc>
      </w:tr>
      <w:tr w:rsidR="002B554A" w14:paraId="4787A201" w14:textId="77777777">
        <w:tc>
          <w:tcPr>
            <w:tcW w:w="1200" w:type="dxa"/>
            <w:shd w:val="clear" w:color="auto" w:fill="FFFFFF"/>
            <w:tcMar>
              <w:top w:w="80" w:type="dxa"/>
              <w:left w:w="120" w:type="dxa"/>
              <w:bottom w:w="80" w:type="dxa"/>
              <w:right w:w="120" w:type="dxa"/>
            </w:tcMar>
          </w:tcPr>
          <w:p w14:paraId="444055BF" w14:textId="77777777" w:rsidR="00CB6E78" w:rsidRDefault="00000000">
            <w:r>
              <w:rPr>
                <w:color w:val="000000"/>
                <w:sz w:val="20"/>
                <w:szCs w:val="20"/>
              </w:rPr>
              <w:t>5. Notifier le PFPDT</w:t>
            </w:r>
          </w:p>
        </w:tc>
        <w:tc>
          <w:tcPr>
            <w:tcW w:w="8438" w:type="dxa"/>
            <w:shd w:val="clear" w:color="auto" w:fill="FFFFFF"/>
            <w:tcMar>
              <w:top w:w="80" w:type="dxa"/>
              <w:left w:w="120" w:type="dxa"/>
              <w:bottom w:w="80" w:type="dxa"/>
              <w:right w:w="120" w:type="dxa"/>
            </w:tcMar>
          </w:tcPr>
          <w:p w14:paraId="73266C21" w14:textId="77777777" w:rsidR="00CB6E78" w:rsidRDefault="00000000">
            <w:r>
              <w:rPr>
                <w:color w:val="000000"/>
                <w:sz w:val="20"/>
                <w:szCs w:val="20"/>
              </w:rPr>
              <w:t xml:space="preserve">Si le risque pour les personnes concernées est élevé : notifiez le PFPDT dans les meilleurs délais (art. 24 </w:t>
            </w:r>
            <w:proofErr w:type="spellStart"/>
            <w:r>
              <w:rPr>
                <w:color w:val="000000"/>
                <w:sz w:val="20"/>
                <w:szCs w:val="20"/>
              </w:rPr>
              <w:t>nLPD</w:t>
            </w:r>
            <w:proofErr w:type="spellEnd"/>
            <w:r>
              <w:rPr>
                <w:color w:val="000000"/>
                <w:sz w:val="20"/>
                <w:szCs w:val="20"/>
              </w:rPr>
              <w:t>). Formulaire sur www.edoeb.admin.ch.</w:t>
            </w:r>
          </w:p>
        </w:tc>
      </w:tr>
      <w:tr w:rsidR="002B554A" w14:paraId="07F9C227" w14:textId="77777777">
        <w:tc>
          <w:tcPr>
            <w:tcW w:w="1200" w:type="dxa"/>
            <w:shd w:val="clear" w:color="auto" w:fill="FFFFFF"/>
            <w:tcMar>
              <w:top w:w="80" w:type="dxa"/>
              <w:left w:w="120" w:type="dxa"/>
              <w:bottom w:w="80" w:type="dxa"/>
              <w:right w:w="120" w:type="dxa"/>
            </w:tcMar>
          </w:tcPr>
          <w:p w14:paraId="7691125A" w14:textId="77777777" w:rsidR="00CB6E78" w:rsidRDefault="00000000">
            <w:r>
              <w:rPr>
                <w:color w:val="000000"/>
                <w:sz w:val="20"/>
                <w:szCs w:val="20"/>
              </w:rPr>
              <w:t>6. Informer les personnes</w:t>
            </w:r>
          </w:p>
        </w:tc>
        <w:tc>
          <w:tcPr>
            <w:tcW w:w="8438" w:type="dxa"/>
            <w:shd w:val="clear" w:color="auto" w:fill="FFFFFF"/>
            <w:tcMar>
              <w:top w:w="80" w:type="dxa"/>
              <w:left w:w="120" w:type="dxa"/>
              <w:bottom w:w="80" w:type="dxa"/>
              <w:right w:w="120" w:type="dxa"/>
            </w:tcMar>
          </w:tcPr>
          <w:p w14:paraId="367A0F11" w14:textId="77777777" w:rsidR="00CB6E78" w:rsidRDefault="00000000">
            <w:r>
              <w:rPr>
                <w:color w:val="000000"/>
                <w:sz w:val="20"/>
                <w:szCs w:val="20"/>
              </w:rPr>
              <w:t>Si le risque pour elles est élevé : informez-les de l’incident, des données touchées et des mesures prises.</w:t>
            </w:r>
          </w:p>
        </w:tc>
      </w:tr>
    </w:tbl>
    <w:p w14:paraId="4A50DB8B" w14:textId="77777777" w:rsidR="00CB6E78" w:rsidRDefault="00CB6E78">
      <w:pPr>
        <w:spacing w:before="120"/>
      </w:pPr>
    </w:p>
    <w:p w14:paraId="1B033432" w14:textId="0238BA91" w:rsidR="00CB6E78" w:rsidRDefault="00000000">
      <w:pPr>
        <w:pStyle w:val="Titre2"/>
      </w:pPr>
      <w:bookmarkStart w:id="13" w:name="_Toc228958796"/>
      <w:r>
        <w:t>4.1 : Révoquer l’accès à un fichier chiffré (RMS)</w:t>
      </w:r>
      <w:bookmarkEnd w:id="13"/>
    </w:p>
    <w:p w14:paraId="64F62DB1" w14:textId="77777777" w:rsidR="00CB6E78" w:rsidRDefault="00000000">
      <w:pPr>
        <w:spacing w:before="60" w:after="60"/>
      </w:pPr>
      <w:r>
        <w:t>Si un fichier étiqueté 2 - Confidentiel a été envoyé par erreur à un mauvais destinataire, vous pouvez interdire immédiatement toute tentative de déchiffrement de ce document, même s’il est déjà dans la boîte mail du destinataire. Le fichier devient définitivement inaccessible pour lui, sans avoir à le récupérer physiquement.</w:t>
      </w:r>
    </w:p>
    <w:p w14:paraId="5343BCBC"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B554A" w14:paraId="14FA3216" w14:textId="77777777">
        <w:tc>
          <w:tcPr>
            <w:tcW w:w="9638" w:type="dxa"/>
            <w:shd w:val="clear" w:color="auto" w:fill="D6E4F0"/>
            <w:tcMar>
              <w:top w:w="100" w:type="dxa"/>
              <w:left w:w="150" w:type="dxa"/>
              <w:bottom w:w="100" w:type="dxa"/>
              <w:right w:w="150" w:type="dxa"/>
            </w:tcMar>
          </w:tcPr>
          <w:p w14:paraId="68AC658A" w14:textId="77777777" w:rsidR="00CB6E78" w:rsidRDefault="00000000">
            <w:proofErr w:type="gramStart"/>
            <w:r>
              <w:rPr>
                <w:b/>
                <w:bCs/>
                <w:color w:val="1F4E79"/>
                <w:sz w:val="20"/>
                <w:szCs w:val="20"/>
              </w:rPr>
              <w:t>ℹ️</w:t>
            </w:r>
            <w:proofErr w:type="gramEnd"/>
            <w:r>
              <w:rPr>
                <w:b/>
                <w:bCs/>
                <w:color w:val="1F4E79"/>
                <w:sz w:val="20"/>
                <w:szCs w:val="20"/>
              </w:rPr>
              <w:t xml:space="preserve"> INFO : </w:t>
            </w:r>
            <w:r>
              <w:rPr>
                <w:sz w:val="20"/>
                <w:szCs w:val="20"/>
              </w:rPr>
              <w:t>Comment ça fonctionne : chaque fois que quelqu’un tente d’ouvrir un fichier chiffré RMS, son application contacte les serveurs Microsoft pour obtenir une autorisation de déchiffrement. La révocation dit à ces serveurs : « refusez toutes les demandes pour ce document précis, peu importe qui les fait. »</w:t>
            </w:r>
          </w:p>
        </w:tc>
      </w:tr>
    </w:tbl>
    <w:p w14:paraId="461F0309" w14:textId="77777777" w:rsidR="00CB6E78" w:rsidRDefault="00CB6E78">
      <w:pPr>
        <w:spacing w:before="80"/>
      </w:pPr>
    </w:p>
    <w:p w14:paraId="2EC452CD" w14:textId="77777777" w:rsidR="00CB6E78" w:rsidRDefault="00000000">
      <w:pPr>
        <w:pStyle w:val="Titre3"/>
      </w:pPr>
      <w:bookmarkStart w:id="14" w:name="_Toc228958797"/>
      <w:r>
        <w:t>Étape 1 : récupérer l’identifiant du document (</w:t>
      </w:r>
      <w:proofErr w:type="spellStart"/>
      <w:r>
        <w:t>ContentId</w:t>
      </w:r>
      <w:proofErr w:type="spellEnd"/>
      <w:r>
        <w:t>)</w:t>
      </w:r>
      <w:bookmarkEnd w:id="14"/>
    </w:p>
    <w:p w14:paraId="3CA956D8" w14:textId="77777777" w:rsidR="00CB6E78" w:rsidRDefault="00000000">
      <w:pPr>
        <w:spacing w:before="60" w:after="60"/>
      </w:pPr>
      <w:r>
        <w:t xml:space="preserve">Purview → Content Explorer → recherchez le document par nom → cliquez dessus → notez la valeur </w:t>
      </w:r>
      <w:proofErr w:type="spellStart"/>
      <w:r>
        <w:t>ContentId</w:t>
      </w:r>
      <w:proofErr w:type="spellEnd"/>
      <w:r>
        <w:t xml:space="preserve"> affichée dans les détails. Alternative via PowerShell :</w:t>
      </w:r>
    </w:p>
    <w:p w14:paraId="4775642D" w14:textId="77777777" w:rsidR="00CB6E78" w:rsidRDefault="00000000">
      <w:pPr>
        <w:spacing w:before="60" w:after="60"/>
        <w:ind w:left="360"/>
      </w:pPr>
      <w:proofErr w:type="spellStart"/>
      <w:r>
        <w:rPr>
          <w:rFonts w:ascii="Courier New" w:eastAsia="Courier New" w:hAnsi="Courier New" w:cs="Courier New"/>
          <w:color w:val="2E75B6"/>
          <w:sz w:val="18"/>
          <w:szCs w:val="18"/>
        </w:rPr>
        <w:t>Connect-AipService</w:t>
      </w:r>
      <w:proofErr w:type="spellEnd"/>
    </w:p>
    <w:p w14:paraId="7D90E5AA" w14:textId="77777777" w:rsidR="00CB6E78" w:rsidRDefault="00000000">
      <w:pPr>
        <w:spacing w:before="60" w:after="60"/>
        <w:ind w:left="360"/>
      </w:pPr>
      <w:proofErr w:type="spellStart"/>
      <w:r>
        <w:rPr>
          <w:rFonts w:ascii="Courier New" w:eastAsia="Courier New" w:hAnsi="Courier New" w:cs="Courier New"/>
          <w:color w:val="2E75B6"/>
          <w:sz w:val="18"/>
          <w:szCs w:val="18"/>
        </w:rPr>
        <w:t>Get-AipServiceDocumentLog</w:t>
      </w:r>
      <w:proofErr w:type="spellEnd"/>
      <w:r>
        <w:rPr>
          <w:rFonts w:ascii="Courier New" w:eastAsia="Courier New" w:hAnsi="Courier New" w:cs="Courier New"/>
          <w:color w:val="2E75B6"/>
          <w:sz w:val="18"/>
          <w:szCs w:val="18"/>
        </w:rPr>
        <w:t xml:space="preserve"> -</w:t>
      </w:r>
      <w:proofErr w:type="spellStart"/>
      <w:r>
        <w:rPr>
          <w:rFonts w:ascii="Courier New" w:eastAsia="Courier New" w:hAnsi="Courier New" w:cs="Courier New"/>
          <w:color w:val="2E75B6"/>
          <w:sz w:val="18"/>
          <w:szCs w:val="18"/>
        </w:rPr>
        <w:t>ContentName</w:t>
      </w:r>
      <w:proofErr w:type="spellEnd"/>
      <w:r>
        <w:rPr>
          <w:rFonts w:ascii="Courier New" w:eastAsia="Courier New" w:hAnsi="Courier New" w:cs="Courier New"/>
          <w:color w:val="2E75B6"/>
          <w:sz w:val="18"/>
          <w:szCs w:val="18"/>
        </w:rPr>
        <w:t xml:space="preserve"> "nom-du-fichier.docx"</w:t>
      </w:r>
    </w:p>
    <w:p w14:paraId="3AC7AA5D" w14:textId="77777777" w:rsidR="00CB6E78" w:rsidRDefault="00CB6E78">
      <w:pPr>
        <w:spacing w:before="80"/>
      </w:pPr>
    </w:p>
    <w:p w14:paraId="18DF7227" w14:textId="77777777" w:rsidR="00CB6E78" w:rsidRDefault="00000000">
      <w:pPr>
        <w:pStyle w:val="Titre3"/>
      </w:pPr>
      <w:bookmarkStart w:id="15" w:name="_Toc228958798"/>
      <w:r>
        <w:t>Étape 2 : révoquer l’accès</w:t>
      </w:r>
      <w:bookmarkEnd w:id="15"/>
    </w:p>
    <w:p w14:paraId="4F2AF6C4" w14:textId="77777777" w:rsidR="00CB6E78" w:rsidRDefault="00000000">
      <w:pPr>
        <w:spacing w:before="60" w:after="60"/>
        <w:ind w:left="360"/>
      </w:pPr>
      <w:proofErr w:type="spellStart"/>
      <w:r>
        <w:rPr>
          <w:rFonts w:ascii="Courier New" w:eastAsia="Courier New" w:hAnsi="Courier New" w:cs="Courier New"/>
          <w:color w:val="2E75B6"/>
          <w:sz w:val="18"/>
          <w:szCs w:val="18"/>
        </w:rPr>
        <w:t>Revoke-AipServiceDocumentAccess</w:t>
      </w:r>
      <w:proofErr w:type="spellEnd"/>
      <w:r>
        <w:rPr>
          <w:rFonts w:ascii="Courier New" w:eastAsia="Courier New" w:hAnsi="Courier New" w:cs="Courier New"/>
          <w:color w:val="2E75B6"/>
          <w:sz w:val="18"/>
          <w:szCs w:val="18"/>
        </w:rPr>
        <w:t xml:space="preserve"> -</w:t>
      </w:r>
      <w:proofErr w:type="spellStart"/>
      <w:r>
        <w:rPr>
          <w:rFonts w:ascii="Courier New" w:eastAsia="Courier New" w:hAnsi="Courier New" w:cs="Courier New"/>
          <w:color w:val="2E75B6"/>
          <w:sz w:val="18"/>
          <w:szCs w:val="18"/>
        </w:rPr>
        <w:t>ContentId</w:t>
      </w:r>
      <w:proofErr w:type="spellEnd"/>
      <w:r>
        <w:rPr>
          <w:rFonts w:ascii="Courier New" w:eastAsia="Courier New" w:hAnsi="Courier New" w:cs="Courier New"/>
          <w:color w:val="2E75B6"/>
          <w:sz w:val="18"/>
          <w:szCs w:val="18"/>
        </w:rPr>
        <w:t xml:space="preserve"> </w:t>
      </w:r>
      <w:proofErr w:type="gramStart"/>
      <w:r>
        <w:rPr>
          <w:rFonts w:ascii="Courier New" w:eastAsia="Courier New" w:hAnsi="Courier New" w:cs="Courier New"/>
          <w:color w:val="2E75B6"/>
          <w:sz w:val="18"/>
          <w:szCs w:val="18"/>
        </w:rPr>
        <w:t>"[</w:t>
      </w:r>
      <w:proofErr w:type="gramEnd"/>
      <w:r>
        <w:rPr>
          <w:rFonts w:ascii="Courier New" w:eastAsia="Courier New" w:hAnsi="Courier New" w:cs="Courier New"/>
          <w:color w:val="2E75B6"/>
          <w:sz w:val="18"/>
          <w:szCs w:val="18"/>
        </w:rPr>
        <w:t>GUID du document]" -Force</w:t>
      </w:r>
    </w:p>
    <w:p w14:paraId="3E49AAAC"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B554A" w14:paraId="4C1B3E2A" w14:textId="77777777">
        <w:tc>
          <w:tcPr>
            <w:tcW w:w="9638" w:type="dxa"/>
            <w:shd w:val="clear" w:color="auto" w:fill="FFF2CC"/>
            <w:tcMar>
              <w:top w:w="100" w:type="dxa"/>
              <w:left w:w="150" w:type="dxa"/>
              <w:bottom w:w="100" w:type="dxa"/>
              <w:right w:w="150" w:type="dxa"/>
            </w:tcMar>
          </w:tcPr>
          <w:p w14:paraId="2B2570C9" w14:textId="77777777" w:rsidR="00CB6E78" w:rsidRDefault="00000000">
            <w:r>
              <w:rPr>
                <w:b/>
                <w:bCs/>
                <w:color w:val="7F6000"/>
                <w:sz w:val="20"/>
                <w:szCs w:val="20"/>
              </w:rPr>
              <w:t xml:space="preserve">⚠️ ATTENTION : </w:t>
            </w:r>
            <w:r>
              <w:rPr>
                <w:sz w:val="20"/>
                <w:szCs w:val="20"/>
              </w:rPr>
              <w:t>La révocation est immédiate et définitive. Elle s’applique à tous les destinataires, y compris les membres internes autorisés. Si vous devez rétablir l’accès pour les membres internes, vous devrez renvoyer une nouvelle version du document avec l’étiquette réappliquée.</w:t>
            </w:r>
          </w:p>
        </w:tc>
      </w:tr>
    </w:tbl>
    <w:p w14:paraId="6DC8DBF0" w14:textId="77777777" w:rsidR="00CB6E78" w:rsidRDefault="00CB6E78">
      <w:pPr>
        <w:spacing w:before="120"/>
      </w:pPr>
    </w:p>
    <w:p w14:paraId="4DAA765B" w14:textId="5DAF7DB1" w:rsidR="00CB6E78" w:rsidRDefault="00000000">
      <w:pPr>
        <w:pStyle w:val="Titre2"/>
      </w:pPr>
      <w:bookmarkStart w:id="16" w:name="_Toc228958799"/>
      <w:r>
        <w:t>4.2 : Utiliser le compte Break-glass en cas de gros problème</w:t>
      </w:r>
      <w:bookmarkEnd w:id="16"/>
    </w:p>
    <w:p w14:paraId="1F8B57C1" w14:textId="77777777" w:rsidR="00CB6E78" w:rsidRDefault="00000000">
      <w:pPr>
        <w:spacing w:before="60" w:after="60"/>
      </w:pPr>
      <w:r>
        <w:t>Le compte Break-glass est un compte de secours configuré lors du déploiement (section 2.5 du guide de déploiement). Il dispose du rôle Super User RMS : il peut ouvrir et déchiffrer n’importe quel fichier du tenant, même si l’administrateur habituel a quitté l’organisation ou perdu son accès.</w:t>
      </w:r>
    </w:p>
    <w:p w14:paraId="3FB240A9"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438"/>
      </w:tblGrid>
      <w:tr w:rsidR="002B554A" w14:paraId="67EEF84A" w14:textId="77777777">
        <w:tc>
          <w:tcPr>
            <w:tcW w:w="3200" w:type="dxa"/>
            <w:shd w:val="clear" w:color="auto" w:fill="2E75B6"/>
            <w:tcMar>
              <w:top w:w="80" w:type="dxa"/>
              <w:left w:w="120" w:type="dxa"/>
              <w:bottom w:w="80" w:type="dxa"/>
              <w:right w:w="120" w:type="dxa"/>
            </w:tcMar>
          </w:tcPr>
          <w:p w14:paraId="34675A0E" w14:textId="77777777" w:rsidR="00CB6E78" w:rsidRDefault="00000000">
            <w:r>
              <w:rPr>
                <w:b/>
                <w:bCs/>
                <w:color w:val="FFFFFF"/>
                <w:sz w:val="20"/>
                <w:szCs w:val="20"/>
              </w:rPr>
              <w:t>Situation</w:t>
            </w:r>
          </w:p>
        </w:tc>
        <w:tc>
          <w:tcPr>
            <w:tcW w:w="6438" w:type="dxa"/>
            <w:shd w:val="clear" w:color="auto" w:fill="2E75B6"/>
            <w:tcMar>
              <w:top w:w="80" w:type="dxa"/>
              <w:left w:w="120" w:type="dxa"/>
              <w:bottom w:w="80" w:type="dxa"/>
              <w:right w:w="120" w:type="dxa"/>
            </w:tcMar>
          </w:tcPr>
          <w:p w14:paraId="7BF68993" w14:textId="77777777" w:rsidR="00CB6E78" w:rsidRDefault="00000000">
            <w:r>
              <w:rPr>
                <w:b/>
                <w:bCs/>
                <w:color w:val="FFFFFF"/>
                <w:sz w:val="20"/>
                <w:szCs w:val="20"/>
              </w:rPr>
              <w:t>Quand utiliser le compte Break-glass</w:t>
            </w:r>
          </w:p>
        </w:tc>
      </w:tr>
      <w:tr w:rsidR="002B554A" w14:paraId="10A66DB6" w14:textId="77777777">
        <w:tc>
          <w:tcPr>
            <w:tcW w:w="3200" w:type="dxa"/>
            <w:shd w:val="clear" w:color="auto" w:fill="F2F2F2"/>
            <w:tcMar>
              <w:top w:w="80" w:type="dxa"/>
              <w:left w:w="120" w:type="dxa"/>
              <w:bottom w:w="80" w:type="dxa"/>
              <w:right w:w="120" w:type="dxa"/>
            </w:tcMar>
          </w:tcPr>
          <w:p w14:paraId="35AD09F1" w14:textId="77777777" w:rsidR="00CB6E78" w:rsidRDefault="00000000">
            <w:r>
              <w:rPr>
                <w:color w:val="000000"/>
                <w:sz w:val="20"/>
                <w:szCs w:val="20"/>
              </w:rPr>
              <w:t>Administrateur quitte l’organisation</w:t>
            </w:r>
          </w:p>
        </w:tc>
        <w:tc>
          <w:tcPr>
            <w:tcW w:w="6438" w:type="dxa"/>
            <w:shd w:val="clear" w:color="auto" w:fill="FFFFFF"/>
            <w:tcMar>
              <w:top w:w="80" w:type="dxa"/>
              <w:left w:w="120" w:type="dxa"/>
              <w:bottom w:w="80" w:type="dxa"/>
              <w:right w:w="120" w:type="dxa"/>
            </w:tcMar>
          </w:tcPr>
          <w:p w14:paraId="4A632217" w14:textId="77777777" w:rsidR="00CB6E78" w:rsidRDefault="00000000">
            <w:r>
              <w:rPr>
                <w:color w:val="000000"/>
                <w:sz w:val="20"/>
                <w:szCs w:val="20"/>
              </w:rPr>
              <w:t>Son départ révoque ses droits. Les fichiers chiffrés avec son compte restent accessibles via le Break-glass.</w:t>
            </w:r>
          </w:p>
        </w:tc>
      </w:tr>
      <w:tr w:rsidR="002B554A" w14:paraId="29FD7753" w14:textId="77777777">
        <w:tc>
          <w:tcPr>
            <w:tcW w:w="3200" w:type="dxa"/>
            <w:shd w:val="clear" w:color="auto" w:fill="F2F2F2"/>
            <w:tcMar>
              <w:top w:w="80" w:type="dxa"/>
              <w:left w:w="120" w:type="dxa"/>
              <w:bottom w:w="80" w:type="dxa"/>
              <w:right w:w="120" w:type="dxa"/>
            </w:tcMar>
          </w:tcPr>
          <w:p w14:paraId="51659BC4" w14:textId="77777777" w:rsidR="00CB6E78" w:rsidRDefault="00000000">
            <w:r>
              <w:rPr>
                <w:color w:val="000000"/>
                <w:sz w:val="20"/>
                <w:szCs w:val="20"/>
              </w:rPr>
              <w:t>Fichiers inaccessibles après réorganisation</w:t>
            </w:r>
          </w:p>
        </w:tc>
        <w:tc>
          <w:tcPr>
            <w:tcW w:w="6438" w:type="dxa"/>
            <w:shd w:val="clear" w:color="auto" w:fill="FFFFFF"/>
            <w:tcMar>
              <w:top w:w="80" w:type="dxa"/>
              <w:left w:w="120" w:type="dxa"/>
              <w:bottom w:w="80" w:type="dxa"/>
              <w:right w:w="120" w:type="dxa"/>
            </w:tcMar>
          </w:tcPr>
          <w:p w14:paraId="42159262" w14:textId="77777777" w:rsidR="00CB6E78" w:rsidRDefault="00000000">
            <w:r>
              <w:rPr>
                <w:color w:val="000000"/>
                <w:sz w:val="20"/>
                <w:szCs w:val="20"/>
              </w:rPr>
              <w:t>Restructuration des groupes ou suppression accidentelle d’un groupe autorisé → le Break-glass permet de récupérer les fichiers.</w:t>
            </w:r>
          </w:p>
        </w:tc>
      </w:tr>
      <w:tr w:rsidR="002B554A" w14:paraId="15DC5889" w14:textId="77777777">
        <w:tc>
          <w:tcPr>
            <w:tcW w:w="3200" w:type="dxa"/>
            <w:shd w:val="clear" w:color="auto" w:fill="F2F2F2"/>
            <w:tcMar>
              <w:top w:w="80" w:type="dxa"/>
              <w:left w:w="120" w:type="dxa"/>
              <w:bottom w:w="80" w:type="dxa"/>
              <w:right w:w="120" w:type="dxa"/>
            </w:tcMar>
          </w:tcPr>
          <w:p w14:paraId="4756916C" w14:textId="77777777" w:rsidR="00CB6E78" w:rsidRDefault="00000000">
            <w:r>
              <w:rPr>
                <w:color w:val="000000"/>
                <w:sz w:val="20"/>
                <w:szCs w:val="20"/>
              </w:rPr>
              <w:t>Audit judiciaire ou PFPDT</w:t>
            </w:r>
          </w:p>
        </w:tc>
        <w:tc>
          <w:tcPr>
            <w:tcW w:w="6438" w:type="dxa"/>
            <w:shd w:val="clear" w:color="auto" w:fill="FFFFFF"/>
            <w:tcMar>
              <w:top w:w="80" w:type="dxa"/>
              <w:left w:w="120" w:type="dxa"/>
              <w:bottom w:w="80" w:type="dxa"/>
              <w:right w:w="120" w:type="dxa"/>
            </w:tcMar>
          </w:tcPr>
          <w:p w14:paraId="5F15B7CC" w14:textId="77777777" w:rsidR="00CB6E78" w:rsidRDefault="00000000">
            <w:r>
              <w:rPr>
                <w:color w:val="000000"/>
                <w:sz w:val="20"/>
                <w:szCs w:val="20"/>
              </w:rPr>
              <w:t>Accès urgent à des fichiers chiffrés dans le cadre d’une demande légale.</w:t>
            </w:r>
          </w:p>
        </w:tc>
      </w:tr>
      <w:tr w:rsidR="002B554A" w14:paraId="64B2C03F" w14:textId="77777777">
        <w:tc>
          <w:tcPr>
            <w:tcW w:w="3200" w:type="dxa"/>
            <w:shd w:val="clear" w:color="auto" w:fill="F2F2F2"/>
            <w:tcMar>
              <w:top w:w="80" w:type="dxa"/>
              <w:left w:w="120" w:type="dxa"/>
              <w:bottom w:w="80" w:type="dxa"/>
              <w:right w:w="120" w:type="dxa"/>
            </w:tcMar>
          </w:tcPr>
          <w:p w14:paraId="24CD0C47" w14:textId="77777777" w:rsidR="00CB6E78" w:rsidRDefault="00000000">
            <w:r>
              <w:rPr>
                <w:color w:val="000000"/>
                <w:sz w:val="20"/>
                <w:szCs w:val="20"/>
              </w:rPr>
              <w:t>Test annuel</w:t>
            </w:r>
          </w:p>
        </w:tc>
        <w:tc>
          <w:tcPr>
            <w:tcW w:w="6438" w:type="dxa"/>
            <w:shd w:val="clear" w:color="auto" w:fill="FFFFFF"/>
            <w:tcMar>
              <w:top w:w="80" w:type="dxa"/>
              <w:left w:w="120" w:type="dxa"/>
              <w:bottom w:w="80" w:type="dxa"/>
              <w:right w:w="120" w:type="dxa"/>
            </w:tcMar>
          </w:tcPr>
          <w:p w14:paraId="695CD6A2" w14:textId="77777777" w:rsidR="00CB6E78" w:rsidRDefault="00000000">
            <w:r>
              <w:rPr>
                <w:color w:val="000000"/>
                <w:sz w:val="20"/>
                <w:szCs w:val="20"/>
              </w:rPr>
              <w:t>Une fois par an, testez que le compte Break-glass fonctionne toujours avant d’en avoir besoin.</w:t>
            </w:r>
          </w:p>
        </w:tc>
      </w:tr>
    </w:tbl>
    <w:p w14:paraId="6B457B71" w14:textId="77777777" w:rsidR="00CB6E78" w:rsidRDefault="00CB6E78">
      <w:pPr>
        <w:spacing w:before="80"/>
      </w:pPr>
    </w:p>
    <w:p w14:paraId="639D83A7" w14:textId="77777777" w:rsidR="00CB6E78" w:rsidRDefault="00000000">
      <w:pPr>
        <w:pStyle w:val="Titre3"/>
      </w:pPr>
      <w:bookmarkStart w:id="17" w:name="_Toc228958800"/>
      <w:r>
        <w:t>Procédure d’activation et d’utilisation</w:t>
      </w:r>
      <w:bookmarkEnd w:id="17"/>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B554A" w14:paraId="0ACC026F" w14:textId="77777777">
        <w:tc>
          <w:tcPr>
            <w:tcW w:w="9638" w:type="dxa"/>
            <w:shd w:val="clear" w:color="auto" w:fill="FCE4D6"/>
            <w:tcMar>
              <w:top w:w="100" w:type="dxa"/>
              <w:left w:w="150" w:type="dxa"/>
              <w:bottom w:w="100" w:type="dxa"/>
              <w:right w:w="150" w:type="dxa"/>
            </w:tcMar>
          </w:tcPr>
          <w:p w14:paraId="2CD08333" w14:textId="77777777" w:rsidR="00CB6E78" w:rsidRDefault="00000000">
            <w:r>
              <w:rPr>
                <w:b/>
                <w:bCs/>
                <w:color w:val="C00000"/>
                <w:sz w:val="20"/>
                <w:szCs w:val="20"/>
              </w:rPr>
              <w:t xml:space="preserve">🚨 IMPORTANT : </w:t>
            </w:r>
            <w:r>
              <w:rPr>
                <w:sz w:val="20"/>
                <w:szCs w:val="20"/>
              </w:rPr>
              <w:t>Le compte Break-glass dispose de droits absolus sur tous les fichiers chiffrés du tenant. Chaque utilisation doit être documentée dans le registre des incidents. N’utilisez ce compte que si aucune autre solution n’est disponible.</w:t>
            </w:r>
          </w:p>
        </w:tc>
      </w:tr>
    </w:tbl>
    <w:p w14:paraId="54A3E2E3"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8"/>
        <w:gridCol w:w="8130"/>
      </w:tblGrid>
      <w:tr w:rsidR="002B554A" w14:paraId="653B7B97" w14:textId="77777777">
        <w:tc>
          <w:tcPr>
            <w:tcW w:w="1200" w:type="dxa"/>
            <w:shd w:val="clear" w:color="auto" w:fill="2E75B6"/>
            <w:tcMar>
              <w:top w:w="80" w:type="dxa"/>
              <w:left w:w="120" w:type="dxa"/>
              <w:bottom w:w="80" w:type="dxa"/>
              <w:right w:w="120" w:type="dxa"/>
            </w:tcMar>
          </w:tcPr>
          <w:p w14:paraId="2E4400C6" w14:textId="77777777" w:rsidR="00CB6E78" w:rsidRDefault="00000000">
            <w:r>
              <w:rPr>
                <w:b/>
                <w:bCs/>
                <w:color w:val="FFFFFF"/>
                <w:sz w:val="20"/>
                <w:szCs w:val="20"/>
              </w:rPr>
              <w:t>Étape</w:t>
            </w:r>
          </w:p>
        </w:tc>
        <w:tc>
          <w:tcPr>
            <w:tcW w:w="8438" w:type="dxa"/>
            <w:shd w:val="clear" w:color="auto" w:fill="2E75B6"/>
            <w:tcMar>
              <w:top w:w="80" w:type="dxa"/>
              <w:left w:w="120" w:type="dxa"/>
              <w:bottom w:w="80" w:type="dxa"/>
              <w:right w:w="120" w:type="dxa"/>
            </w:tcMar>
          </w:tcPr>
          <w:p w14:paraId="01DE6B66" w14:textId="77777777" w:rsidR="00CB6E78" w:rsidRDefault="00000000">
            <w:r>
              <w:rPr>
                <w:b/>
                <w:bCs/>
                <w:color w:val="FFFFFF"/>
                <w:sz w:val="20"/>
                <w:szCs w:val="20"/>
              </w:rPr>
              <w:t>Action</w:t>
            </w:r>
          </w:p>
        </w:tc>
      </w:tr>
      <w:tr w:rsidR="002B554A" w14:paraId="69AE7509" w14:textId="77777777">
        <w:tc>
          <w:tcPr>
            <w:tcW w:w="1200" w:type="dxa"/>
            <w:shd w:val="clear" w:color="auto" w:fill="FFFFFF"/>
            <w:tcMar>
              <w:top w:w="80" w:type="dxa"/>
              <w:left w:w="120" w:type="dxa"/>
              <w:bottom w:w="80" w:type="dxa"/>
              <w:right w:w="120" w:type="dxa"/>
            </w:tcMar>
          </w:tcPr>
          <w:p w14:paraId="1C776C0B" w14:textId="77777777" w:rsidR="00CB6E78" w:rsidRDefault="00000000">
            <w:r>
              <w:rPr>
                <w:color w:val="000000"/>
                <w:sz w:val="20"/>
                <w:szCs w:val="20"/>
              </w:rPr>
              <w:t>1. Récupérer les identifiants</w:t>
            </w:r>
          </w:p>
        </w:tc>
        <w:tc>
          <w:tcPr>
            <w:tcW w:w="8438" w:type="dxa"/>
            <w:shd w:val="clear" w:color="auto" w:fill="FFFFFF"/>
            <w:tcMar>
              <w:top w:w="80" w:type="dxa"/>
              <w:left w:w="120" w:type="dxa"/>
              <w:bottom w:w="80" w:type="dxa"/>
              <w:right w:w="120" w:type="dxa"/>
            </w:tcMar>
          </w:tcPr>
          <w:p w14:paraId="2C789014" w14:textId="77777777" w:rsidR="00CB6E78" w:rsidRDefault="00000000">
            <w:r>
              <w:rPr>
                <w:color w:val="000000"/>
                <w:sz w:val="20"/>
                <w:szCs w:val="20"/>
              </w:rPr>
              <w:t>Ouvrez le coffre-fort physique où sont stockés les identifiants du compte Break-glass. Ne stockez jamais ces identifiants dans un gestionnaire de mots de passe numérique.</w:t>
            </w:r>
          </w:p>
        </w:tc>
      </w:tr>
      <w:tr w:rsidR="002B554A" w14:paraId="1F3444AB" w14:textId="77777777">
        <w:tc>
          <w:tcPr>
            <w:tcW w:w="1200" w:type="dxa"/>
            <w:shd w:val="clear" w:color="auto" w:fill="FFFFFF"/>
            <w:tcMar>
              <w:top w:w="80" w:type="dxa"/>
              <w:left w:w="120" w:type="dxa"/>
              <w:bottom w:w="80" w:type="dxa"/>
              <w:right w:w="120" w:type="dxa"/>
            </w:tcMar>
          </w:tcPr>
          <w:p w14:paraId="255575C0" w14:textId="77777777" w:rsidR="00CB6E78" w:rsidRDefault="00000000">
            <w:r>
              <w:rPr>
                <w:color w:val="000000"/>
                <w:sz w:val="20"/>
                <w:szCs w:val="20"/>
              </w:rPr>
              <w:t>2. Ouvrir PowerShell en administrateur</w:t>
            </w:r>
          </w:p>
        </w:tc>
        <w:tc>
          <w:tcPr>
            <w:tcW w:w="8438" w:type="dxa"/>
            <w:shd w:val="clear" w:color="auto" w:fill="FFFFFF"/>
            <w:tcMar>
              <w:top w:w="80" w:type="dxa"/>
              <w:left w:w="120" w:type="dxa"/>
              <w:bottom w:w="80" w:type="dxa"/>
              <w:right w:w="120" w:type="dxa"/>
            </w:tcMar>
          </w:tcPr>
          <w:p w14:paraId="5A93205D" w14:textId="77777777" w:rsidR="00CB6E78" w:rsidRDefault="00000000">
            <w:r>
              <w:rPr>
                <w:color w:val="000000"/>
                <w:sz w:val="20"/>
                <w:szCs w:val="20"/>
              </w:rPr>
              <w:t>Démarrer → Windows PowerShell → clic droit → Exécuter en tant qu’administrateur.</w:t>
            </w:r>
          </w:p>
        </w:tc>
      </w:tr>
      <w:tr w:rsidR="002B554A" w14:paraId="7F0BD74C" w14:textId="77777777">
        <w:tc>
          <w:tcPr>
            <w:tcW w:w="1200" w:type="dxa"/>
            <w:shd w:val="clear" w:color="auto" w:fill="FFFFFF"/>
            <w:tcMar>
              <w:top w:w="80" w:type="dxa"/>
              <w:left w:w="120" w:type="dxa"/>
              <w:bottom w:w="80" w:type="dxa"/>
              <w:right w:w="120" w:type="dxa"/>
            </w:tcMar>
          </w:tcPr>
          <w:p w14:paraId="0B3E60C4" w14:textId="77777777" w:rsidR="00CB6E78" w:rsidRDefault="00000000">
            <w:r>
              <w:rPr>
                <w:color w:val="000000"/>
                <w:sz w:val="20"/>
                <w:szCs w:val="20"/>
              </w:rPr>
              <w:t>3. Se connecter et réactiver le Super User</w:t>
            </w:r>
          </w:p>
        </w:tc>
        <w:tc>
          <w:tcPr>
            <w:tcW w:w="8438" w:type="dxa"/>
            <w:shd w:val="clear" w:color="auto" w:fill="FFFFFF"/>
            <w:tcMar>
              <w:top w:w="80" w:type="dxa"/>
              <w:left w:w="120" w:type="dxa"/>
              <w:bottom w:w="80" w:type="dxa"/>
              <w:right w:w="120" w:type="dxa"/>
            </w:tcMar>
          </w:tcPr>
          <w:p w14:paraId="7312E5F0" w14:textId="77777777" w:rsidR="00CB6E78" w:rsidRDefault="00000000">
            <w:r>
              <w:rPr>
                <w:color w:val="000000"/>
                <w:sz w:val="20"/>
                <w:szCs w:val="20"/>
              </w:rPr>
              <w:t xml:space="preserve">Install-Module -Name </w:t>
            </w:r>
            <w:proofErr w:type="spellStart"/>
            <w:r>
              <w:rPr>
                <w:color w:val="000000"/>
                <w:sz w:val="20"/>
                <w:szCs w:val="20"/>
              </w:rPr>
              <w:t>AIPService</w:t>
            </w:r>
            <w:proofErr w:type="spellEnd"/>
            <w:r>
              <w:rPr>
                <w:color w:val="000000"/>
                <w:sz w:val="20"/>
                <w:szCs w:val="20"/>
              </w:rPr>
              <w:t xml:space="preserve"> -Force </w:t>
            </w:r>
            <w:proofErr w:type="spellStart"/>
            <w:r>
              <w:rPr>
                <w:color w:val="000000"/>
                <w:sz w:val="20"/>
                <w:szCs w:val="20"/>
              </w:rPr>
              <w:t>Connect-AipService</w:t>
            </w:r>
            <w:proofErr w:type="spellEnd"/>
            <w:r>
              <w:rPr>
                <w:color w:val="000000"/>
                <w:sz w:val="20"/>
                <w:szCs w:val="20"/>
              </w:rPr>
              <w:t xml:space="preserve"> -</w:t>
            </w:r>
            <w:proofErr w:type="spellStart"/>
            <w:r>
              <w:rPr>
                <w:color w:val="000000"/>
                <w:sz w:val="20"/>
                <w:szCs w:val="20"/>
              </w:rPr>
              <w:t>Credential</w:t>
            </w:r>
            <w:proofErr w:type="spellEnd"/>
            <w:r>
              <w:rPr>
                <w:color w:val="000000"/>
                <w:sz w:val="20"/>
                <w:szCs w:val="20"/>
              </w:rPr>
              <w:t xml:space="preserve"> (</w:t>
            </w:r>
            <w:proofErr w:type="spellStart"/>
            <w:r>
              <w:rPr>
                <w:color w:val="000000"/>
                <w:sz w:val="20"/>
                <w:szCs w:val="20"/>
              </w:rPr>
              <w:t>Get-Credential</w:t>
            </w:r>
            <w:proofErr w:type="spellEnd"/>
            <w:r>
              <w:rPr>
                <w:color w:val="000000"/>
                <w:sz w:val="20"/>
                <w:szCs w:val="20"/>
              </w:rPr>
              <w:t>) Enable-</w:t>
            </w:r>
            <w:proofErr w:type="spellStart"/>
            <w:r>
              <w:rPr>
                <w:color w:val="000000"/>
                <w:sz w:val="20"/>
                <w:szCs w:val="20"/>
              </w:rPr>
              <w:t>AipServiceSuperUserFeature</w:t>
            </w:r>
            <w:proofErr w:type="spellEnd"/>
            <w:r>
              <w:rPr>
                <w:color w:val="000000"/>
                <w:sz w:val="20"/>
                <w:szCs w:val="20"/>
              </w:rPr>
              <w:t xml:space="preserve"> Add-</w:t>
            </w:r>
            <w:proofErr w:type="spellStart"/>
            <w:r>
              <w:rPr>
                <w:color w:val="000000"/>
                <w:sz w:val="20"/>
                <w:szCs w:val="20"/>
              </w:rPr>
              <w:t>AipServiceSuperUser</w:t>
            </w:r>
            <w:proofErr w:type="spellEnd"/>
            <w:r>
              <w:rPr>
                <w:color w:val="000000"/>
                <w:sz w:val="20"/>
                <w:szCs w:val="20"/>
              </w:rPr>
              <w:t xml:space="preserve"> -</w:t>
            </w:r>
            <w:proofErr w:type="spellStart"/>
            <w:r>
              <w:rPr>
                <w:color w:val="000000"/>
                <w:sz w:val="20"/>
                <w:szCs w:val="20"/>
              </w:rPr>
              <w:t>EmailAddress</w:t>
            </w:r>
            <w:proofErr w:type="spellEnd"/>
            <w:r>
              <w:rPr>
                <w:color w:val="000000"/>
                <w:sz w:val="20"/>
                <w:szCs w:val="20"/>
              </w:rPr>
              <w:t xml:space="preserve"> [email du compte Break-glass]</w:t>
            </w:r>
          </w:p>
        </w:tc>
      </w:tr>
      <w:tr w:rsidR="002B554A" w14:paraId="76D2598D" w14:textId="77777777">
        <w:tc>
          <w:tcPr>
            <w:tcW w:w="1200" w:type="dxa"/>
            <w:shd w:val="clear" w:color="auto" w:fill="FFFFFF"/>
            <w:tcMar>
              <w:top w:w="80" w:type="dxa"/>
              <w:left w:w="120" w:type="dxa"/>
              <w:bottom w:w="80" w:type="dxa"/>
              <w:right w:w="120" w:type="dxa"/>
            </w:tcMar>
          </w:tcPr>
          <w:p w14:paraId="67EF3C13" w14:textId="77777777" w:rsidR="00CB6E78" w:rsidRDefault="00000000">
            <w:r>
              <w:rPr>
                <w:color w:val="000000"/>
                <w:sz w:val="20"/>
                <w:szCs w:val="20"/>
              </w:rPr>
              <w:t>4. Accéder aux fichiers</w:t>
            </w:r>
          </w:p>
        </w:tc>
        <w:tc>
          <w:tcPr>
            <w:tcW w:w="8438" w:type="dxa"/>
            <w:shd w:val="clear" w:color="auto" w:fill="FFFFFF"/>
            <w:tcMar>
              <w:top w:w="80" w:type="dxa"/>
              <w:left w:w="120" w:type="dxa"/>
              <w:bottom w:w="80" w:type="dxa"/>
              <w:right w:w="120" w:type="dxa"/>
            </w:tcMar>
          </w:tcPr>
          <w:p w14:paraId="5FE0A687" w14:textId="77777777" w:rsidR="00CB6E78" w:rsidRDefault="00000000">
            <w:r>
              <w:rPr>
                <w:color w:val="000000"/>
                <w:sz w:val="20"/>
                <w:szCs w:val="20"/>
              </w:rPr>
              <w:t>Connectez-vous à Microsoft 365 avec le compte Break-glass. Ouvrez les fichiers chiffrés normalement depuis Word ou SharePoint. Le chiffrement est levé automatiquement pour ce compte.</w:t>
            </w:r>
          </w:p>
        </w:tc>
      </w:tr>
      <w:tr w:rsidR="002B554A" w14:paraId="033DBCD5" w14:textId="77777777">
        <w:tc>
          <w:tcPr>
            <w:tcW w:w="1200" w:type="dxa"/>
            <w:shd w:val="clear" w:color="auto" w:fill="FFFFFF"/>
            <w:tcMar>
              <w:top w:w="80" w:type="dxa"/>
              <w:left w:w="120" w:type="dxa"/>
              <w:bottom w:w="80" w:type="dxa"/>
              <w:right w:w="120" w:type="dxa"/>
            </w:tcMar>
          </w:tcPr>
          <w:p w14:paraId="5C79F9FF" w14:textId="77777777" w:rsidR="00CB6E78" w:rsidRDefault="00000000">
            <w:r>
              <w:rPr>
                <w:color w:val="000000"/>
                <w:sz w:val="20"/>
                <w:szCs w:val="20"/>
              </w:rPr>
              <w:t>5. Désactiver après utilisation</w:t>
            </w:r>
          </w:p>
        </w:tc>
        <w:tc>
          <w:tcPr>
            <w:tcW w:w="8438" w:type="dxa"/>
            <w:shd w:val="clear" w:color="auto" w:fill="FFFFFF"/>
            <w:tcMar>
              <w:top w:w="80" w:type="dxa"/>
              <w:left w:w="120" w:type="dxa"/>
              <w:bottom w:w="80" w:type="dxa"/>
              <w:right w:w="120" w:type="dxa"/>
            </w:tcMar>
          </w:tcPr>
          <w:p w14:paraId="4E7880FB" w14:textId="77777777" w:rsidR="00CB6E78" w:rsidRDefault="00000000">
            <w:proofErr w:type="spellStart"/>
            <w:r>
              <w:rPr>
                <w:color w:val="000000"/>
                <w:sz w:val="20"/>
                <w:szCs w:val="20"/>
              </w:rPr>
              <w:t>Disable-AipServiceSuperUserFeature</w:t>
            </w:r>
            <w:proofErr w:type="spellEnd"/>
            <w:r>
              <w:rPr>
                <w:color w:val="000000"/>
                <w:sz w:val="20"/>
                <w:szCs w:val="20"/>
              </w:rPr>
              <w:t xml:space="preserve"> </w:t>
            </w:r>
            <w:proofErr w:type="spellStart"/>
            <w:r>
              <w:rPr>
                <w:color w:val="000000"/>
                <w:sz w:val="20"/>
                <w:szCs w:val="20"/>
              </w:rPr>
              <w:t>Disconnect-AipService</w:t>
            </w:r>
            <w:proofErr w:type="spellEnd"/>
          </w:p>
        </w:tc>
      </w:tr>
      <w:tr w:rsidR="002B554A" w14:paraId="7BF0B2AE" w14:textId="77777777">
        <w:tc>
          <w:tcPr>
            <w:tcW w:w="1200" w:type="dxa"/>
            <w:shd w:val="clear" w:color="auto" w:fill="FFFFFF"/>
            <w:tcMar>
              <w:top w:w="80" w:type="dxa"/>
              <w:left w:w="120" w:type="dxa"/>
              <w:bottom w:w="80" w:type="dxa"/>
              <w:right w:w="120" w:type="dxa"/>
            </w:tcMar>
          </w:tcPr>
          <w:p w14:paraId="0C859A3A" w14:textId="77777777" w:rsidR="00CB6E78" w:rsidRDefault="00000000">
            <w:r>
              <w:rPr>
                <w:color w:val="000000"/>
                <w:sz w:val="20"/>
                <w:szCs w:val="20"/>
              </w:rPr>
              <w:t>6. Documenter</w:t>
            </w:r>
          </w:p>
        </w:tc>
        <w:tc>
          <w:tcPr>
            <w:tcW w:w="8438" w:type="dxa"/>
            <w:shd w:val="clear" w:color="auto" w:fill="FFFFFF"/>
            <w:tcMar>
              <w:top w:w="80" w:type="dxa"/>
              <w:left w:w="120" w:type="dxa"/>
              <w:bottom w:w="80" w:type="dxa"/>
              <w:right w:w="120" w:type="dxa"/>
            </w:tcMar>
          </w:tcPr>
          <w:p w14:paraId="7C7A5AE3" w14:textId="77777777" w:rsidR="00CB6E78" w:rsidRDefault="00000000">
            <w:r>
              <w:rPr>
                <w:color w:val="000000"/>
                <w:sz w:val="20"/>
                <w:szCs w:val="20"/>
              </w:rPr>
              <w:t>Notez dans votre registre : date, heure, raison, fichiers accédés, durée d’activation. Cette entrée est obligatoire — chaque activation est tracée dans l’audit Purview.</w:t>
            </w:r>
          </w:p>
        </w:tc>
      </w:tr>
    </w:tbl>
    <w:p w14:paraId="2E2FDA75"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B554A" w14:paraId="1527AD09" w14:textId="77777777">
        <w:tc>
          <w:tcPr>
            <w:tcW w:w="9638" w:type="dxa"/>
            <w:shd w:val="clear" w:color="auto" w:fill="E2EFDA"/>
            <w:tcMar>
              <w:top w:w="100" w:type="dxa"/>
              <w:left w:w="150" w:type="dxa"/>
              <w:bottom w:w="100" w:type="dxa"/>
              <w:right w:w="150" w:type="dxa"/>
            </w:tcMar>
          </w:tcPr>
          <w:p w14:paraId="7CDC782B" w14:textId="77777777" w:rsidR="00CB6E78" w:rsidRDefault="00000000">
            <w:r>
              <w:rPr>
                <w:b/>
                <w:bCs/>
                <w:color w:val="375623"/>
                <w:sz w:val="20"/>
                <w:szCs w:val="20"/>
              </w:rPr>
              <w:t xml:space="preserve">✅ CONSEIL : </w:t>
            </w:r>
            <w:r>
              <w:rPr>
                <w:sz w:val="20"/>
                <w:szCs w:val="20"/>
              </w:rPr>
              <w:t>Test annuel recommandé : une fois par an lors de la révision annuelle (Partie 7), activez le Super User, ouvrez un fichier test chiffré, puis désactivez immédiatement. Cela confirme que le compte fonctionne et que les identifiants sont toujours valides. Documentez le test dans votre journal.</w:t>
            </w:r>
          </w:p>
        </w:tc>
      </w:tr>
    </w:tbl>
    <w:p w14:paraId="26C6773B" w14:textId="1FB10F50" w:rsidR="00D46695" w:rsidRDefault="00D46695">
      <w:pPr>
        <w:spacing w:before="120"/>
      </w:pPr>
    </w:p>
    <w:p w14:paraId="66A5336C" w14:textId="77777777" w:rsidR="00D46695" w:rsidRDefault="00D46695">
      <w:r>
        <w:br w:type="page"/>
      </w:r>
    </w:p>
    <w:p w14:paraId="26D8D4D2" w14:textId="77777777" w:rsidR="00CB6E78" w:rsidRDefault="00000000">
      <w:pPr>
        <w:pStyle w:val="Titre2"/>
      </w:pPr>
      <w:bookmarkStart w:id="18" w:name="_Toc228958801"/>
      <w:r>
        <w:lastRenderedPageBreak/>
        <w:t>Contacts en cas d’urgence</w:t>
      </w:r>
      <w:bookmarkEnd w:id="18"/>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438"/>
      </w:tblGrid>
      <w:tr w:rsidR="002B554A" w14:paraId="0080EFD4" w14:textId="77777777">
        <w:tc>
          <w:tcPr>
            <w:tcW w:w="3200" w:type="dxa"/>
            <w:shd w:val="clear" w:color="auto" w:fill="2E75B6"/>
            <w:tcMar>
              <w:top w:w="80" w:type="dxa"/>
              <w:left w:w="120" w:type="dxa"/>
              <w:bottom w:w="80" w:type="dxa"/>
              <w:right w:w="120" w:type="dxa"/>
            </w:tcMar>
          </w:tcPr>
          <w:p w14:paraId="67695394" w14:textId="77777777" w:rsidR="00CB6E78" w:rsidRDefault="00000000">
            <w:r>
              <w:rPr>
                <w:b/>
                <w:bCs/>
                <w:color w:val="FFFFFF"/>
                <w:sz w:val="20"/>
                <w:szCs w:val="20"/>
              </w:rPr>
              <w:t>Contact</w:t>
            </w:r>
          </w:p>
        </w:tc>
        <w:tc>
          <w:tcPr>
            <w:tcW w:w="6438" w:type="dxa"/>
            <w:shd w:val="clear" w:color="auto" w:fill="2E75B6"/>
            <w:tcMar>
              <w:top w:w="80" w:type="dxa"/>
              <w:left w:w="120" w:type="dxa"/>
              <w:bottom w:w="80" w:type="dxa"/>
              <w:right w:w="120" w:type="dxa"/>
            </w:tcMar>
          </w:tcPr>
          <w:p w14:paraId="4EB8460E" w14:textId="77777777" w:rsidR="00CB6E78" w:rsidRDefault="00000000">
            <w:r>
              <w:rPr>
                <w:b/>
                <w:bCs/>
                <w:color w:val="FFFFFF"/>
                <w:sz w:val="20"/>
                <w:szCs w:val="20"/>
              </w:rPr>
              <w:t>Coordonnées</w:t>
            </w:r>
          </w:p>
        </w:tc>
      </w:tr>
      <w:tr w:rsidR="002B554A" w14:paraId="79DD1CEB" w14:textId="77777777">
        <w:tc>
          <w:tcPr>
            <w:tcW w:w="3200" w:type="dxa"/>
            <w:shd w:val="clear" w:color="auto" w:fill="F2F2F2"/>
            <w:tcMar>
              <w:top w:w="80" w:type="dxa"/>
              <w:left w:w="120" w:type="dxa"/>
              <w:bottom w:w="80" w:type="dxa"/>
              <w:right w:w="120" w:type="dxa"/>
            </w:tcMar>
          </w:tcPr>
          <w:p w14:paraId="3F960B5A" w14:textId="77777777" w:rsidR="00CB6E78" w:rsidRDefault="00000000">
            <w:r>
              <w:rPr>
                <w:color w:val="000000"/>
                <w:sz w:val="20"/>
                <w:szCs w:val="20"/>
              </w:rPr>
              <w:t>Votre consultant Purview</w:t>
            </w:r>
          </w:p>
        </w:tc>
        <w:tc>
          <w:tcPr>
            <w:tcW w:w="6438" w:type="dxa"/>
            <w:shd w:val="clear" w:color="auto" w:fill="FFFFFF"/>
            <w:tcMar>
              <w:top w:w="80" w:type="dxa"/>
              <w:left w:w="120" w:type="dxa"/>
              <w:bottom w:w="80" w:type="dxa"/>
              <w:right w:w="120" w:type="dxa"/>
            </w:tcMar>
          </w:tcPr>
          <w:p w14:paraId="7A3E4C17" w14:textId="77777777" w:rsidR="00CB6E78" w:rsidRDefault="00000000">
            <w:r>
              <w:rPr>
                <w:color w:val="000000"/>
                <w:sz w:val="20"/>
                <w:szCs w:val="20"/>
              </w:rPr>
              <w:t>[Prénom Nom] — [email] — [téléphone]</w:t>
            </w:r>
          </w:p>
        </w:tc>
      </w:tr>
      <w:tr w:rsidR="002B554A" w14:paraId="740C50AA" w14:textId="77777777">
        <w:tc>
          <w:tcPr>
            <w:tcW w:w="3200" w:type="dxa"/>
            <w:shd w:val="clear" w:color="auto" w:fill="F2F2F2"/>
            <w:tcMar>
              <w:top w:w="80" w:type="dxa"/>
              <w:left w:w="120" w:type="dxa"/>
              <w:bottom w:w="80" w:type="dxa"/>
              <w:right w:w="120" w:type="dxa"/>
            </w:tcMar>
          </w:tcPr>
          <w:p w14:paraId="0D7ABC38" w14:textId="77777777" w:rsidR="00CB6E78" w:rsidRDefault="00000000">
            <w:r>
              <w:rPr>
                <w:color w:val="000000"/>
                <w:sz w:val="20"/>
                <w:szCs w:val="20"/>
              </w:rPr>
              <w:t>PFPDT (signalement)</w:t>
            </w:r>
          </w:p>
        </w:tc>
        <w:tc>
          <w:tcPr>
            <w:tcW w:w="6438" w:type="dxa"/>
            <w:shd w:val="clear" w:color="auto" w:fill="FFFFFF"/>
            <w:tcMar>
              <w:top w:w="80" w:type="dxa"/>
              <w:left w:w="120" w:type="dxa"/>
              <w:bottom w:w="80" w:type="dxa"/>
              <w:right w:w="120" w:type="dxa"/>
            </w:tcMar>
          </w:tcPr>
          <w:p w14:paraId="389375BA" w14:textId="77777777" w:rsidR="00CB6E78" w:rsidRDefault="00000000">
            <w:r>
              <w:rPr>
                <w:color w:val="000000"/>
                <w:sz w:val="20"/>
                <w:szCs w:val="20"/>
              </w:rPr>
              <w:t>www.edoeb.admin.ch — +41 58 462 43 95</w:t>
            </w:r>
          </w:p>
        </w:tc>
      </w:tr>
      <w:tr w:rsidR="002B554A" w14:paraId="108F2EB4" w14:textId="77777777">
        <w:tc>
          <w:tcPr>
            <w:tcW w:w="3200" w:type="dxa"/>
            <w:shd w:val="clear" w:color="auto" w:fill="F2F2F2"/>
            <w:tcMar>
              <w:top w:w="80" w:type="dxa"/>
              <w:left w:w="120" w:type="dxa"/>
              <w:bottom w:w="80" w:type="dxa"/>
              <w:right w:w="120" w:type="dxa"/>
            </w:tcMar>
          </w:tcPr>
          <w:p w14:paraId="19AAD2A1" w14:textId="77777777" w:rsidR="00CB6E78" w:rsidRDefault="00000000">
            <w:r>
              <w:rPr>
                <w:color w:val="000000"/>
                <w:sz w:val="20"/>
                <w:szCs w:val="20"/>
              </w:rPr>
              <w:t>Support Microsoft</w:t>
            </w:r>
          </w:p>
        </w:tc>
        <w:tc>
          <w:tcPr>
            <w:tcW w:w="6438" w:type="dxa"/>
            <w:shd w:val="clear" w:color="auto" w:fill="FFFFFF"/>
            <w:tcMar>
              <w:top w:w="80" w:type="dxa"/>
              <w:left w:w="120" w:type="dxa"/>
              <w:bottom w:w="80" w:type="dxa"/>
              <w:right w:w="120" w:type="dxa"/>
            </w:tcMar>
          </w:tcPr>
          <w:p w14:paraId="495F1F2A" w14:textId="77777777" w:rsidR="00CB6E78" w:rsidRDefault="00000000">
            <w:r>
              <w:rPr>
                <w:color w:val="000000"/>
                <w:sz w:val="20"/>
                <w:szCs w:val="20"/>
              </w:rPr>
              <w:t>admin.microsoft.com → Support → Nouvelle demande de support</w:t>
            </w:r>
          </w:p>
        </w:tc>
      </w:tr>
    </w:tbl>
    <w:p w14:paraId="3D520D0F" w14:textId="77777777" w:rsidR="00CB6E78" w:rsidRDefault="00000000">
      <w:r>
        <w:br w:type="page"/>
      </w:r>
    </w:p>
    <w:p w14:paraId="0FCBCCAC" w14:textId="01E53298" w:rsidR="00CB6E78" w:rsidRDefault="00000000">
      <w:pPr>
        <w:pStyle w:val="Titre1"/>
      </w:pPr>
      <w:bookmarkStart w:id="19" w:name="_Toc228958802"/>
      <w:r>
        <w:lastRenderedPageBreak/>
        <w:t>Partie 5 : Produire les preuves pour le PFPDT</w:t>
      </w:r>
      <w:bookmarkEnd w:id="19"/>
    </w:p>
    <w:p w14:paraId="18779C42" w14:textId="77777777" w:rsidR="00CB6E78" w:rsidRDefault="00000000">
      <w:pPr>
        <w:spacing w:before="60" w:after="60"/>
      </w:pPr>
      <w:r>
        <w:t>Si le PFPDT vous contacte, vous devrez produire des preuves que vos données sont protégées. Voici ce qu’il faut avoir, où le trouver et comment l’archiver.</w:t>
      </w:r>
    </w:p>
    <w:p w14:paraId="3FB2452D"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438"/>
      </w:tblGrid>
      <w:tr w:rsidR="002B554A" w14:paraId="65A5B79E" w14:textId="77777777">
        <w:tc>
          <w:tcPr>
            <w:tcW w:w="3200" w:type="dxa"/>
            <w:shd w:val="clear" w:color="auto" w:fill="2E75B6"/>
            <w:tcMar>
              <w:top w:w="80" w:type="dxa"/>
              <w:left w:w="120" w:type="dxa"/>
              <w:bottom w:w="80" w:type="dxa"/>
              <w:right w:w="120" w:type="dxa"/>
            </w:tcMar>
          </w:tcPr>
          <w:p w14:paraId="3514A7D7" w14:textId="77777777" w:rsidR="00CB6E78" w:rsidRDefault="00000000">
            <w:r>
              <w:rPr>
                <w:b/>
                <w:bCs/>
                <w:color w:val="FFFFFF"/>
                <w:sz w:val="20"/>
                <w:szCs w:val="20"/>
              </w:rPr>
              <w:t>Preuve</w:t>
            </w:r>
          </w:p>
        </w:tc>
        <w:tc>
          <w:tcPr>
            <w:tcW w:w="6438" w:type="dxa"/>
            <w:shd w:val="clear" w:color="auto" w:fill="2E75B6"/>
            <w:tcMar>
              <w:top w:w="80" w:type="dxa"/>
              <w:left w:w="120" w:type="dxa"/>
              <w:bottom w:w="80" w:type="dxa"/>
              <w:right w:w="120" w:type="dxa"/>
            </w:tcMar>
          </w:tcPr>
          <w:p w14:paraId="7477AA6F" w14:textId="77777777" w:rsidR="00CB6E78" w:rsidRDefault="00000000">
            <w:r>
              <w:rPr>
                <w:b/>
                <w:bCs/>
                <w:color w:val="FFFFFF"/>
                <w:sz w:val="20"/>
                <w:szCs w:val="20"/>
              </w:rPr>
              <w:t>Comment la produire</w:t>
            </w:r>
          </w:p>
        </w:tc>
      </w:tr>
      <w:tr w:rsidR="002B554A" w14:paraId="165170AB" w14:textId="77777777">
        <w:tc>
          <w:tcPr>
            <w:tcW w:w="3200" w:type="dxa"/>
            <w:shd w:val="clear" w:color="auto" w:fill="F2F2F2"/>
            <w:tcMar>
              <w:top w:w="80" w:type="dxa"/>
              <w:left w:w="120" w:type="dxa"/>
              <w:bottom w:w="80" w:type="dxa"/>
              <w:right w:w="120" w:type="dxa"/>
            </w:tcMar>
          </w:tcPr>
          <w:p w14:paraId="7AF465F6" w14:textId="77777777" w:rsidR="00CB6E78" w:rsidRDefault="00000000">
            <w:r>
              <w:rPr>
                <w:color w:val="000000"/>
                <w:sz w:val="20"/>
                <w:szCs w:val="20"/>
              </w:rPr>
              <w:t>Registre des activités de traitement</w:t>
            </w:r>
          </w:p>
        </w:tc>
        <w:tc>
          <w:tcPr>
            <w:tcW w:w="6438" w:type="dxa"/>
            <w:shd w:val="clear" w:color="auto" w:fill="FFFFFF"/>
            <w:tcMar>
              <w:top w:w="80" w:type="dxa"/>
              <w:left w:w="120" w:type="dxa"/>
              <w:bottom w:w="80" w:type="dxa"/>
              <w:right w:w="120" w:type="dxa"/>
            </w:tcMar>
          </w:tcPr>
          <w:p w14:paraId="0CF87A1E" w14:textId="77777777" w:rsidR="00CB6E78" w:rsidRDefault="00000000">
            <w:r>
              <w:rPr>
                <w:color w:val="000000"/>
                <w:sz w:val="20"/>
                <w:szCs w:val="20"/>
              </w:rPr>
              <w:t>Le document Annexe I remis par votre consultant. À mettre à jour si une nouvelle activité de traitement démarre. Conserver la version signée.</w:t>
            </w:r>
          </w:p>
        </w:tc>
      </w:tr>
      <w:tr w:rsidR="002B554A" w14:paraId="5E956FA8" w14:textId="77777777">
        <w:tc>
          <w:tcPr>
            <w:tcW w:w="3200" w:type="dxa"/>
            <w:shd w:val="clear" w:color="auto" w:fill="F2F2F2"/>
            <w:tcMar>
              <w:top w:w="80" w:type="dxa"/>
              <w:left w:w="120" w:type="dxa"/>
              <w:bottom w:w="80" w:type="dxa"/>
              <w:right w:w="120" w:type="dxa"/>
            </w:tcMar>
          </w:tcPr>
          <w:p w14:paraId="261B1B19" w14:textId="77777777" w:rsidR="00CB6E78" w:rsidRDefault="00000000">
            <w:r>
              <w:rPr>
                <w:color w:val="000000"/>
                <w:sz w:val="20"/>
                <w:szCs w:val="20"/>
              </w:rPr>
              <w:t>Preuves de chiffrement</w:t>
            </w:r>
          </w:p>
        </w:tc>
        <w:tc>
          <w:tcPr>
            <w:tcW w:w="6438" w:type="dxa"/>
            <w:shd w:val="clear" w:color="auto" w:fill="FFFFFF"/>
            <w:tcMar>
              <w:top w:w="80" w:type="dxa"/>
              <w:left w:w="120" w:type="dxa"/>
              <w:bottom w:w="80" w:type="dxa"/>
              <w:right w:w="120" w:type="dxa"/>
            </w:tcMar>
          </w:tcPr>
          <w:p w14:paraId="78EB60E0" w14:textId="77777777" w:rsidR="00CB6E78" w:rsidRDefault="00000000">
            <w:r>
              <w:rPr>
                <w:color w:val="000000"/>
                <w:sz w:val="20"/>
                <w:szCs w:val="20"/>
              </w:rPr>
              <w:t>Purview → Protection des données → Étiquettes de confidentialité → capture d’écran montrant les 2 étiquettes actives et leur configuration.</w:t>
            </w:r>
          </w:p>
        </w:tc>
      </w:tr>
      <w:tr w:rsidR="002B554A" w14:paraId="0717CFEF" w14:textId="77777777">
        <w:tc>
          <w:tcPr>
            <w:tcW w:w="3200" w:type="dxa"/>
            <w:shd w:val="clear" w:color="auto" w:fill="F2F2F2"/>
            <w:tcMar>
              <w:top w:w="80" w:type="dxa"/>
              <w:left w:w="120" w:type="dxa"/>
              <w:bottom w:w="80" w:type="dxa"/>
              <w:right w:w="120" w:type="dxa"/>
            </w:tcMar>
          </w:tcPr>
          <w:p w14:paraId="399B7F73" w14:textId="77777777" w:rsidR="00CB6E78" w:rsidRDefault="00000000">
            <w:r>
              <w:rPr>
                <w:color w:val="000000"/>
                <w:sz w:val="20"/>
                <w:szCs w:val="20"/>
              </w:rPr>
              <w:t>Journal d’audit</w:t>
            </w:r>
          </w:p>
        </w:tc>
        <w:tc>
          <w:tcPr>
            <w:tcW w:w="6438" w:type="dxa"/>
            <w:shd w:val="clear" w:color="auto" w:fill="FFFFFF"/>
            <w:tcMar>
              <w:top w:w="80" w:type="dxa"/>
              <w:left w:w="120" w:type="dxa"/>
              <w:bottom w:w="80" w:type="dxa"/>
              <w:right w:w="120" w:type="dxa"/>
            </w:tcMar>
          </w:tcPr>
          <w:p w14:paraId="1D75303A" w14:textId="77777777" w:rsidR="00CB6E78" w:rsidRDefault="00000000">
            <w:r>
              <w:rPr>
                <w:color w:val="000000"/>
                <w:sz w:val="20"/>
                <w:szCs w:val="20"/>
              </w:rPr>
              <w:t>Purview → Audit → Rechercher → plage de dates demandée → exporter en CSV. Montre que les accès sont tracés.</w:t>
            </w:r>
          </w:p>
        </w:tc>
      </w:tr>
      <w:tr w:rsidR="002B554A" w14:paraId="458CF9E1" w14:textId="77777777">
        <w:tc>
          <w:tcPr>
            <w:tcW w:w="3200" w:type="dxa"/>
            <w:shd w:val="clear" w:color="auto" w:fill="F2F2F2"/>
            <w:tcMar>
              <w:top w:w="80" w:type="dxa"/>
              <w:left w:w="120" w:type="dxa"/>
              <w:bottom w:w="80" w:type="dxa"/>
              <w:right w:w="120" w:type="dxa"/>
            </w:tcMar>
          </w:tcPr>
          <w:p w14:paraId="16BE532D" w14:textId="77777777" w:rsidR="00CB6E78" w:rsidRDefault="00000000">
            <w:r>
              <w:rPr>
                <w:color w:val="000000"/>
                <w:sz w:val="20"/>
                <w:szCs w:val="20"/>
              </w:rPr>
              <w:t>Contrôle des partages</w:t>
            </w:r>
          </w:p>
        </w:tc>
        <w:tc>
          <w:tcPr>
            <w:tcW w:w="6438" w:type="dxa"/>
            <w:shd w:val="clear" w:color="auto" w:fill="FFFFFF"/>
            <w:tcMar>
              <w:top w:w="80" w:type="dxa"/>
              <w:left w:w="120" w:type="dxa"/>
              <w:bottom w:w="80" w:type="dxa"/>
              <w:right w:w="120" w:type="dxa"/>
            </w:tcMar>
          </w:tcPr>
          <w:p w14:paraId="1E89AFFB" w14:textId="77777777" w:rsidR="00CB6E78" w:rsidRDefault="00000000">
            <w:r>
              <w:rPr>
                <w:color w:val="000000"/>
                <w:sz w:val="20"/>
                <w:szCs w:val="20"/>
              </w:rPr>
              <w:t>admin.sharepoint.com → Stratégies → Partage → capture d’écran du curseur sur Uniquement les personnes de votre organisation.</w:t>
            </w:r>
          </w:p>
        </w:tc>
      </w:tr>
      <w:tr w:rsidR="002B554A" w14:paraId="59382309" w14:textId="77777777">
        <w:tc>
          <w:tcPr>
            <w:tcW w:w="3200" w:type="dxa"/>
            <w:shd w:val="clear" w:color="auto" w:fill="F2F2F2"/>
            <w:tcMar>
              <w:top w:w="80" w:type="dxa"/>
              <w:left w:w="120" w:type="dxa"/>
              <w:bottom w:w="80" w:type="dxa"/>
              <w:right w:w="120" w:type="dxa"/>
            </w:tcMar>
          </w:tcPr>
          <w:p w14:paraId="251C21C2" w14:textId="77777777" w:rsidR="00CB6E78" w:rsidRDefault="00000000">
            <w:r>
              <w:rPr>
                <w:color w:val="000000"/>
                <w:sz w:val="20"/>
                <w:szCs w:val="20"/>
              </w:rPr>
              <w:t>Preuves de rétention</w:t>
            </w:r>
          </w:p>
        </w:tc>
        <w:tc>
          <w:tcPr>
            <w:tcW w:w="6438" w:type="dxa"/>
            <w:shd w:val="clear" w:color="auto" w:fill="FFFFFF"/>
            <w:tcMar>
              <w:top w:w="80" w:type="dxa"/>
              <w:left w:w="120" w:type="dxa"/>
              <w:bottom w:w="80" w:type="dxa"/>
              <w:right w:w="120" w:type="dxa"/>
            </w:tcMar>
          </w:tcPr>
          <w:p w14:paraId="4347DE60" w14:textId="77777777" w:rsidR="00CB6E78" w:rsidRDefault="00000000">
            <w:r>
              <w:rPr>
                <w:color w:val="000000"/>
                <w:sz w:val="20"/>
                <w:szCs w:val="20"/>
              </w:rPr>
              <w:t>Purview → Gestion du cycle de vie des données → Stratégies de rétention → capture d’écran de Retention-RH-10ans et Retention-Finances-10ans actives. Démontre la conformité à CO art. 958f.</w:t>
            </w:r>
          </w:p>
        </w:tc>
      </w:tr>
      <w:tr w:rsidR="002B554A" w14:paraId="264BAAA1" w14:textId="77777777">
        <w:tc>
          <w:tcPr>
            <w:tcW w:w="3200" w:type="dxa"/>
            <w:shd w:val="clear" w:color="auto" w:fill="F2F2F2"/>
            <w:tcMar>
              <w:top w:w="80" w:type="dxa"/>
              <w:left w:w="120" w:type="dxa"/>
              <w:bottom w:w="80" w:type="dxa"/>
              <w:right w:w="120" w:type="dxa"/>
            </w:tcMar>
          </w:tcPr>
          <w:p w14:paraId="04D22670" w14:textId="77777777" w:rsidR="00CB6E78" w:rsidRDefault="00000000">
            <w:r>
              <w:rPr>
                <w:color w:val="000000"/>
                <w:sz w:val="20"/>
                <w:szCs w:val="20"/>
              </w:rPr>
              <w:t>Journal des incidents</w:t>
            </w:r>
          </w:p>
        </w:tc>
        <w:tc>
          <w:tcPr>
            <w:tcW w:w="6438" w:type="dxa"/>
            <w:shd w:val="clear" w:color="auto" w:fill="FFFFFF"/>
            <w:tcMar>
              <w:top w:w="80" w:type="dxa"/>
              <w:left w:w="120" w:type="dxa"/>
              <w:bottom w:w="80" w:type="dxa"/>
              <w:right w:w="120" w:type="dxa"/>
            </w:tcMar>
          </w:tcPr>
          <w:p w14:paraId="0D195495" w14:textId="77777777" w:rsidR="00CB6E78" w:rsidRDefault="00000000">
            <w:r>
              <w:rPr>
                <w:color w:val="000000"/>
                <w:sz w:val="20"/>
                <w:szCs w:val="20"/>
              </w:rPr>
              <w:t>Votre journal mensuel (Partie 3) + les comptes-rendus d’incidents (Partie 4). Un simple fichier Word ou une feuille Excel suffisent.</w:t>
            </w:r>
          </w:p>
        </w:tc>
      </w:tr>
      <w:tr w:rsidR="002B554A" w14:paraId="385816A5" w14:textId="77777777">
        <w:tc>
          <w:tcPr>
            <w:tcW w:w="3200" w:type="dxa"/>
            <w:shd w:val="clear" w:color="auto" w:fill="F2F2F2"/>
            <w:tcMar>
              <w:top w:w="80" w:type="dxa"/>
              <w:left w:w="120" w:type="dxa"/>
              <w:bottom w:w="80" w:type="dxa"/>
              <w:right w:w="120" w:type="dxa"/>
            </w:tcMar>
          </w:tcPr>
          <w:p w14:paraId="520248A7" w14:textId="77777777" w:rsidR="00CB6E78" w:rsidRDefault="00000000">
            <w:r>
              <w:rPr>
                <w:color w:val="000000"/>
                <w:sz w:val="20"/>
                <w:szCs w:val="20"/>
              </w:rPr>
              <w:t>Preuve de surveillance active</w:t>
            </w:r>
          </w:p>
        </w:tc>
        <w:tc>
          <w:tcPr>
            <w:tcW w:w="6438" w:type="dxa"/>
            <w:shd w:val="clear" w:color="auto" w:fill="FFFFFF"/>
            <w:tcMar>
              <w:top w:w="80" w:type="dxa"/>
              <w:left w:w="120" w:type="dxa"/>
              <w:bottom w:w="80" w:type="dxa"/>
              <w:right w:w="120" w:type="dxa"/>
            </w:tcMar>
          </w:tcPr>
          <w:p w14:paraId="3CAA0A9B" w14:textId="77777777" w:rsidR="00CB6E78" w:rsidRDefault="00000000">
            <w:r>
              <w:rPr>
                <w:color w:val="000000"/>
                <w:sz w:val="20"/>
                <w:szCs w:val="20"/>
              </w:rPr>
              <w:t>Les emails d’alerte DLP reçus + les actions prises. Conservez-les dans un dossier dédié.</w:t>
            </w:r>
          </w:p>
        </w:tc>
      </w:tr>
    </w:tbl>
    <w:p w14:paraId="724EC9E1"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B554A" w14:paraId="3B359564" w14:textId="77777777">
        <w:tc>
          <w:tcPr>
            <w:tcW w:w="9638" w:type="dxa"/>
            <w:shd w:val="clear" w:color="auto" w:fill="E2EFDA"/>
            <w:tcMar>
              <w:top w:w="100" w:type="dxa"/>
              <w:left w:w="150" w:type="dxa"/>
              <w:bottom w:w="100" w:type="dxa"/>
              <w:right w:w="150" w:type="dxa"/>
            </w:tcMar>
          </w:tcPr>
          <w:p w14:paraId="53A3BBD1" w14:textId="77777777" w:rsidR="00CB6E78" w:rsidRDefault="00000000">
            <w:r>
              <w:rPr>
                <w:b/>
                <w:bCs/>
                <w:color w:val="375623"/>
                <w:sz w:val="20"/>
                <w:szCs w:val="20"/>
              </w:rPr>
              <w:t xml:space="preserve">✅ CONSEIL : </w:t>
            </w:r>
            <w:r>
              <w:rPr>
                <w:sz w:val="20"/>
                <w:szCs w:val="20"/>
              </w:rPr>
              <w:t xml:space="preserve">Archivage recommandé : créez un dossier partagé interne « Conformité </w:t>
            </w:r>
            <w:proofErr w:type="spellStart"/>
            <w:r>
              <w:rPr>
                <w:sz w:val="20"/>
                <w:szCs w:val="20"/>
              </w:rPr>
              <w:t>nLPD</w:t>
            </w:r>
            <w:proofErr w:type="spellEnd"/>
            <w:r>
              <w:rPr>
                <w:sz w:val="20"/>
                <w:szCs w:val="20"/>
              </w:rPr>
              <w:t> ». Mettez-y : ce guide, le registre des activités, les captures d’écran annuelles, et le journal mensuel. En cas de contrôle PFPDT, vous avez tout en un endroit.</w:t>
            </w:r>
          </w:p>
        </w:tc>
      </w:tr>
    </w:tbl>
    <w:p w14:paraId="1A909EBD" w14:textId="77777777" w:rsidR="00CB6E78" w:rsidRDefault="00000000">
      <w:r>
        <w:br w:type="page"/>
      </w:r>
    </w:p>
    <w:p w14:paraId="39268144" w14:textId="133D53A7" w:rsidR="00CB6E78" w:rsidRDefault="00000000">
      <w:pPr>
        <w:pStyle w:val="Titre1"/>
      </w:pPr>
      <w:bookmarkStart w:id="20" w:name="_Toc228958803"/>
      <w:r>
        <w:lastRenderedPageBreak/>
        <w:t>Partie 6 : Envoyer des documents à des clients ou partenaires externes</w:t>
      </w:r>
      <w:bookmarkEnd w:id="20"/>
    </w:p>
    <w:p w14:paraId="1539E7EB" w14:textId="77777777" w:rsidR="00CB6E78" w:rsidRDefault="00000000">
      <w:pPr>
        <w:spacing w:before="60" w:after="60"/>
      </w:pPr>
      <w:r>
        <w:t>Avec le MVC déployé, le partage externe via liens SharePoint est bloqué au niveau du tenant. L’unique canal de transmission externe est l’email avec pièce jointe. Ce choix est volontaire : il concentre tous les envois externes dans un canal surveillé par la DLP Exchange.</w:t>
      </w:r>
    </w:p>
    <w:p w14:paraId="6982F085" w14:textId="77777777" w:rsidR="00CB6E78" w:rsidRDefault="00CB6E78">
      <w:pPr>
        <w:spacing w:before="120"/>
      </w:pPr>
    </w:p>
    <w:p w14:paraId="5F520976" w14:textId="77777777" w:rsidR="00CB6E78" w:rsidRDefault="00000000">
      <w:pPr>
        <w:pStyle w:val="Titre2"/>
      </w:pPr>
      <w:bookmarkStart w:id="21" w:name="_Toc228958804"/>
      <w:r>
        <w:t>Canal unique : email avec pièce jointe</w:t>
      </w:r>
      <w:bookmarkEnd w:id="21"/>
    </w:p>
    <w:p w14:paraId="6941EA54" w14:textId="77777777" w:rsidR="00CB6E78" w:rsidRDefault="00000000">
      <w:pPr>
        <w:spacing w:before="60" w:after="60"/>
      </w:pPr>
      <w:r>
        <w:t>Pour transmettre un document à un client ou à un partenaire externe, appliquez l’étiquette 2 - Confidentiel avant d’envoyer. Outlook avertit si le document contient des données sensibles détectées (AVS, IBAN, médical).</w:t>
      </w:r>
    </w:p>
    <w:p w14:paraId="20C77907"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438"/>
      </w:tblGrid>
      <w:tr w:rsidR="002B554A" w14:paraId="4972078C" w14:textId="77777777">
        <w:tc>
          <w:tcPr>
            <w:tcW w:w="3200" w:type="dxa"/>
            <w:shd w:val="clear" w:color="auto" w:fill="2E75B6"/>
            <w:tcMar>
              <w:top w:w="80" w:type="dxa"/>
              <w:left w:w="120" w:type="dxa"/>
              <w:bottom w:w="80" w:type="dxa"/>
              <w:right w:w="120" w:type="dxa"/>
            </w:tcMar>
          </w:tcPr>
          <w:p w14:paraId="1F7AB339" w14:textId="77777777" w:rsidR="00CB6E78" w:rsidRDefault="00000000">
            <w:r>
              <w:rPr>
                <w:b/>
                <w:bCs/>
                <w:color w:val="FFFFFF"/>
                <w:sz w:val="20"/>
                <w:szCs w:val="20"/>
              </w:rPr>
              <w:t>Point</w:t>
            </w:r>
          </w:p>
        </w:tc>
        <w:tc>
          <w:tcPr>
            <w:tcW w:w="6438" w:type="dxa"/>
            <w:shd w:val="clear" w:color="auto" w:fill="2E75B6"/>
            <w:tcMar>
              <w:top w:w="80" w:type="dxa"/>
              <w:left w:w="120" w:type="dxa"/>
              <w:bottom w:w="80" w:type="dxa"/>
              <w:right w:w="120" w:type="dxa"/>
            </w:tcMar>
          </w:tcPr>
          <w:p w14:paraId="413A5598" w14:textId="77777777" w:rsidR="00CB6E78" w:rsidRDefault="00000000">
            <w:r>
              <w:rPr>
                <w:b/>
                <w:bCs/>
                <w:color w:val="FFFFFF"/>
                <w:sz w:val="20"/>
                <w:szCs w:val="20"/>
              </w:rPr>
              <w:t>Détail</w:t>
            </w:r>
          </w:p>
        </w:tc>
      </w:tr>
      <w:tr w:rsidR="002B554A" w14:paraId="1014B6C3" w14:textId="77777777">
        <w:tc>
          <w:tcPr>
            <w:tcW w:w="3200" w:type="dxa"/>
            <w:shd w:val="clear" w:color="auto" w:fill="F2F2F2"/>
            <w:tcMar>
              <w:top w:w="80" w:type="dxa"/>
              <w:left w:w="120" w:type="dxa"/>
              <w:bottom w:w="80" w:type="dxa"/>
              <w:right w:w="120" w:type="dxa"/>
            </w:tcMar>
          </w:tcPr>
          <w:p w14:paraId="70F627D4" w14:textId="77777777" w:rsidR="00CB6E78" w:rsidRDefault="00000000">
            <w:r>
              <w:rPr>
                <w:color w:val="000000"/>
                <w:sz w:val="20"/>
                <w:szCs w:val="20"/>
              </w:rPr>
              <w:t>Protection</w:t>
            </w:r>
          </w:p>
        </w:tc>
        <w:tc>
          <w:tcPr>
            <w:tcW w:w="6438" w:type="dxa"/>
            <w:shd w:val="clear" w:color="auto" w:fill="FFFFFF"/>
            <w:tcMar>
              <w:top w:w="80" w:type="dxa"/>
              <w:left w:w="120" w:type="dxa"/>
              <w:bottom w:w="80" w:type="dxa"/>
              <w:right w:w="120" w:type="dxa"/>
            </w:tcMar>
          </w:tcPr>
          <w:p w14:paraId="2E62E9ED" w14:textId="77777777" w:rsidR="00CB6E78" w:rsidRDefault="00000000">
            <w:r>
              <w:rPr>
                <w:color w:val="000000"/>
                <w:sz w:val="20"/>
                <w:szCs w:val="20"/>
              </w:rPr>
              <w:t>Le fichier est chiffré par Azure RMS. Il reste illisible même si l’email est intercepté, transmis via une clé USB ou reçu sur un appareil non autorisé.</w:t>
            </w:r>
          </w:p>
        </w:tc>
      </w:tr>
      <w:tr w:rsidR="002B554A" w14:paraId="6680FCA8" w14:textId="77777777">
        <w:tc>
          <w:tcPr>
            <w:tcW w:w="3200" w:type="dxa"/>
            <w:shd w:val="clear" w:color="auto" w:fill="F2F2F2"/>
            <w:tcMar>
              <w:top w:w="80" w:type="dxa"/>
              <w:left w:w="120" w:type="dxa"/>
              <w:bottom w:w="80" w:type="dxa"/>
              <w:right w:w="120" w:type="dxa"/>
            </w:tcMar>
          </w:tcPr>
          <w:p w14:paraId="6F8CA1E5" w14:textId="77777777" w:rsidR="00CB6E78" w:rsidRDefault="00000000">
            <w:r>
              <w:rPr>
                <w:color w:val="000000"/>
                <w:sz w:val="20"/>
                <w:szCs w:val="20"/>
              </w:rPr>
              <w:t>Destinataire avec compte Microsoft</w:t>
            </w:r>
          </w:p>
        </w:tc>
        <w:tc>
          <w:tcPr>
            <w:tcW w:w="6438" w:type="dxa"/>
            <w:shd w:val="clear" w:color="auto" w:fill="FFFFFF"/>
            <w:tcMar>
              <w:top w:w="80" w:type="dxa"/>
              <w:left w:w="120" w:type="dxa"/>
              <w:bottom w:w="80" w:type="dxa"/>
              <w:right w:w="120" w:type="dxa"/>
            </w:tcMar>
          </w:tcPr>
          <w:p w14:paraId="012BC58E" w14:textId="77777777" w:rsidR="00CB6E78" w:rsidRDefault="00000000">
            <w:r>
              <w:rPr>
                <w:color w:val="000000"/>
                <w:sz w:val="20"/>
                <w:szCs w:val="20"/>
              </w:rPr>
              <w:t>Compte professionnel M365 ou Outlook.com : le destinataire ouvre le fichier normalement dans Word ou la visionneuse web. Azure RMS vérifie son identité en ligne et déchiffre automatiquement. Aucune action supplémentaire requise.</w:t>
            </w:r>
          </w:p>
        </w:tc>
      </w:tr>
      <w:tr w:rsidR="002B554A" w14:paraId="59B23E76" w14:textId="77777777">
        <w:tc>
          <w:tcPr>
            <w:tcW w:w="3200" w:type="dxa"/>
            <w:shd w:val="clear" w:color="auto" w:fill="F2F2F2"/>
            <w:tcMar>
              <w:top w:w="80" w:type="dxa"/>
              <w:left w:w="120" w:type="dxa"/>
              <w:bottom w:w="80" w:type="dxa"/>
              <w:right w:w="120" w:type="dxa"/>
            </w:tcMar>
          </w:tcPr>
          <w:p w14:paraId="3A833BF3" w14:textId="77777777" w:rsidR="00CB6E78" w:rsidRDefault="00000000">
            <w:r>
              <w:rPr>
                <w:color w:val="000000"/>
                <w:sz w:val="20"/>
                <w:szCs w:val="20"/>
              </w:rPr>
              <w:t>Destinataire sans compte Microsoft</w:t>
            </w:r>
          </w:p>
        </w:tc>
        <w:tc>
          <w:tcPr>
            <w:tcW w:w="6438" w:type="dxa"/>
            <w:shd w:val="clear" w:color="auto" w:fill="FFFFFF"/>
            <w:tcMar>
              <w:top w:w="80" w:type="dxa"/>
              <w:left w:w="120" w:type="dxa"/>
              <w:bottom w:w="80" w:type="dxa"/>
              <w:right w:w="120" w:type="dxa"/>
            </w:tcMar>
          </w:tcPr>
          <w:p w14:paraId="579FA90A" w14:textId="77777777" w:rsidR="00CB6E78" w:rsidRDefault="00000000">
            <w:r>
              <w:rPr>
                <w:color w:val="000000"/>
                <w:sz w:val="20"/>
                <w:szCs w:val="20"/>
              </w:rPr>
              <w:t>Gmail, adresse personnelle, AFC, caisse AVS : Word affiche un message d’authentification. Le destinataire reçoit un code à usage unique par email (expéditeur : microsoft.com), valable 15 minutes. Il le saisit dans le navigateur pour accéder au contenu. Si le code expire : cliquer à nouveau sur Envoyer le code.</w:t>
            </w:r>
          </w:p>
        </w:tc>
      </w:tr>
      <w:tr w:rsidR="002B554A" w14:paraId="4780A0E3" w14:textId="77777777">
        <w:tc>
          <w:tcPr>
            <w:tcW w:w="3200" w:type="dxa"/>
            <w:shd w:val="clear" w:color="auto" w:fill="F2F2F2"/>
            <w:tcMar>
              <w:top w:w="80" w:type="dxa"/>
              <w:left w:w="120" w:type="dxa"/>
              <w:bottom w:w="80" w:type="dxa"/>
              <w:right w:w="120" w:type="dxa"/>
            </w:tcMar>
          </w:tcPr>
          <w:p w14:paraId="52DA2312" w14:textId="77777777" w:rsidR="00CB6E78" w:rsidRDefault="00000000">
            <w:r>
              <w:rPr>
                <w:color w:val="000000"/>
                <w:sz w:val="20"/>
                <w:szCs w:val="20"/>
              </w:rPr>
              <w:t>Traitement IBAN</w:t>
            </w:r>
          </w:p>
        </w:tc>
        <w:tc>
          <w:tcPr>
            <w:tcW w:w="6438" w:type="dxa"/>
            <w:shd w:val="clear" w:color="auto" w:fill="FFFFFF"/>
            <w:tcMar>
              <w:top w:w="80" w:type="dxa"/>
              <w:left w:w="120" w:type="dxa"/>
              <w:bottom w:w="80" w:type="dxa"/>
              <w:right w:w="120" w:type="dxa"/>
            </w:tcMar>
          </w:tcPr>
          <w:p w14:paraId="15803CDD" w14:textId="77777777" w:rsidR="00CB6E78" w:rsidRDefault="00000000">
            <w:r>
              <w:rPr>
                <w:color w:val="000000"/>
                <w:sz w:val="20"/>
                <w:szCs w:val="20"/>
              </w:rPr>
              <w:t>L’avertissement DLP s’affiche et exige une justification écrite avant l’envoi. La justification est enregistrée automatiquement dans Purview.</w:t>
            </w:r>
          </w:p>
        </w:tc>
      </w:tr>
      <w:tr w:rsidR="002B554A" w14:paraId="6A0E498F" w14:textId="77777777">
        <w:tc>
          <w:tcPr>
            <w:tcW w:w="3200" w:type="dxa"/>
            <w:shd w:val="clear" w:color="auto" w:fill="F2F2F2"/>
            <w:tcMar>
              <w:top w:w="80" w:type="dxa"/>
              <w:left w:w="120" w:type="dxa"/>
              <w:bottom w:w="80" w:type="dxa"/>
              <w:right w:w="120" w:type="dxa"/>
            </w:tcMar>
          </w:tcPr>
          <w:p w14:paraId="19B9148D" w14:textId="77777777" w:rsidR="00CB6E78" w:rsidRDefault="00000000">
            <w:r>
              <w:rPr>
                <w:color w:val="000000"/>
                <w:sz w:val="20"/>
                <w:szCs w:val="20"/>
              </w:rPr>
              <w:t>Impression par le destinataire</w:t>
            </w:r>
          </w:p>
        </w:tc>
        <w:tc>
          <w:tcPr>
            <w:tcW w:w="6438" w:type="dxa"/>
            <w:shd w:val="clear" w:color="auto" w:fill="FFFFFF"/>
            <w:tcMar>
              <w:top w:w="80" w:type="dxa"/>
              <w:left w:w="120" w:type="dxa"/>
              <w:bottom w:w="80" w:type="dxa"/>
              <w:right w:w="120" w:type="dxa"/>
            </w:tcMar>
          </w:tcPr>
          <w:p w14:paraId="6C561300" w14:textId="77777777" w:rsidR="00CB6E78" w:rsidRDefault="00000000">
            <w:r>
              <w:rPr>
                <w:color w:val="000000"/>
                <w:sz w:val="20"/>
                <w:szCs w:val="20"/>
              </w:rPr>
              <w:t>Possible avec le niveau Co-auteur (configuration actuelle). Pour bloquer l’impression : contactez votre consultant.</w:t>
            </w:r>
          </w:p>
        </w:tc>
      </w:tr>
    </w:tbl>
    <w:p w14:paraId="254FA8E1"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B554A" w14:paraId="56DD60B0" w14:textId="77777777">
        <w:tc>
          <w:tcPr>
            <w:tcW w:w="9638" w:type="dxa"/>
            <w:shd w:val="clear" w:color="auto" w:fill="FFF2CC"/>
            <w:tcMar>
              <w:top w:w="100" w:type="dxa"/>
              <w:left w:w="150" w:type="dxa"/>
              <w:bottom w:w="100" w:type="dxa"/>
              <w:right w:w="150" w:type="dxa"/>
            </w:tcMar>
          </w:tcPr>
          <w:p w14:paraId="7C0E7F6D" w14:textId="77777777" w:rsidR="00CB6E78" w:rsidRDefault="00000000">
            <w:r>
              <w:rPr>
                <w:b/>
                <w:bCs/>
                <w:color w:val="7F6000"/>
                <w:sz w:val="20"/>
                <w:szCs w:val="20"/>
              </w:rPr>
              <w:t xml:space="preserve">⚠️ ATTENTION : </w:t>
            </w:r>
            <w:r>
              <w:rPr>
                <w:sz w:val="20"/>
                <w:szCs w:val="20"/>
              </w:rPr>
              <w:t>Cette description couvre les cas les plus fréquents mais n’est pas exhaustive. Le comportement peut varier selon la version des clients Office installés chez le destinataire, son système d’exploitation (iOS, Android, Mac) ou l’application utilisée pour ouvrir le fichier. En cas de difficulté d’ouverture signalée par un destinataire externe : demandez-lui d’essayer via un navigateur web sur office.com.</w:t>
            </w:r>
          </w:p>
        </w:tc>
      </w:tr>
    </w:tbl>
    <w:p w14:paraId="281B0A50"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B554A" w14:paraId="12C98857" w14:textId="77777777">
        <w:tc>
          <w:tcPr>
            <w:tcW w:w="9638" w:type="dxa"/>
            <w:shd w:val="clear" w:color="auto" w:fill="D6E4F0"/>
            <w:tcMar>
              <w:top w:w="100" w:type="dxa"/>
              <w:left w:w="150" w:type="dxa"/>
              <w:bottom w:w="100" w:type="dxa"/>
              <w:right w:w="150" w:type="dxa"/>
            </w:tcMar>
          </w:tcPr>
          <w:p w14:paraId="30676499" w14:textId="77777777" w:rsidR="00CB6E78" w:rsidRDefault="00000000">
            <w:proofErr w:type="gramStart"/>
            <w:r>
              <w:rPr>
                <w:b/>
                <w:bCs/>
                <w:color w:val="1F4E79"/>
                <w:sz w:val="20"/>
                <w:szCs w:val="20"/>
              </w:rPr>
              <w:t>ℹ️</w:t>
            </w:r>
            <w:proofErr w:type="gramEnd"/>
            <w:r>
              <w:rPr>
                <w:b/>
                <w:bCs/>
                <w:color w:val="1F4E79"/>
                <w:sz w:val="20"/>
                <w:szCs w:val="20"/>
              </w:rPr>
              <w:t xml:space="preserve"> INFO : </w:t>
            </w:r>
            <w:r>
              <w:rPr>
                <w:sz w:val="20"/>
                <w:szCs w:val="20"/>
              </w:rPr>
              <w:t>Traçabilité des accès externes : l’ouverture du fichier par un destinataire externe via code OTP n’apparaît pas dans vos journaux Purview. L’authentification se passe côté infrastructure Microsoft et n’est pas visible dans votre audit tenant. Seule la transmission est tracée dans Purview : expéditeur, destinataire, fichier, horodatage, règle DLP déclenchée.</w:t>
            </w:r>
          </w:p>
        </w:tc>
      </w:tr>
    </w:tbl>
    <w:p w14:paraId="3623ECE0"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B554A" w14:paraId="4A8B00BA" w14:textId="77777777">
        <w:tc>
          <w:tcPr>
            <w:tcW w:w="9638" w:type="dxa"/>
            <w:shd w:val="clear" w:color="auto" w:fill="E2EFDA"/>
            <w:tcMar>
              <w:top w:w="100" w:type="dxa"/>
              <w:left w:w="150" w:type="dxa"/>
              <w:bottom w:w="100" w:type="dxa"/>
              <w:right w:w="150" w:type="dxa"/>
            </w:tcMar>
          </w:tcPr>
          <w:p w14:paraId="1B43292A" w14:textId="77777777" w:rsidR="00CB6E78" w:rsidRDefault="00000000">
            <w:r>
              <w:rPr>
                <w:b/>
                <w:bCs/>
                <w:color w:val="375623"/>
                <w:sz w:val="20"/>
                <w:szCs w:val="20"/>
              </w:rPr>
              <w:t xml:space="preserve">✅ CONSEIL : </w:t>
            </w:r>
            <w:proofErr w:type="spellStart"/>
            <w:r>
              <w:rPr>
                <w:sz w:val="20"/>
                <w:szCs w:val="20"/>
              </w:rPr>
              <w:t>Défendabilité</w:t>
            </w:r>
            <w:proofErr w:type="spellEnd"/>
            <w:r>
              <w:rPr>
                <w:sz w:val="20"/>
                <w:szCs w:val="20"/>
              </w:rPr>
              <w:t xml:space="preserve"> PFPDT : si le PFPDT vous demande « qui a ouvert ce fichier et quand », vous ne pouvez pas répondre pour les destinataires externes. Mais cette question ne se pose qu’en cas d’incident. Dans ce cas, votre réponse est : « le fichier était chiffré, seul un utilisateur authentifié pouvait l’ouvrir, voici la trace de l’envoi. » C’est défendable au sens de l’art. 8 </w:t>
            </w:r>
            <w:proofErr w:type="spellStart"/>
            <w:r>
              <w:rPr>
                <w:sz w:val="20"/>
                <w:szCs w:val="20"/>
              </w:rPr>
              <w:t>nLPD</w:t>
            </w:r>
            <w:proofErr w:type="spellEnd"/>
            <w:r>
              <w:rPr>
                <w:sz w:val="20"/>
                <w:szCs w:val="20"/>
              </w:rPr>
              <w:t>.</w:t>
            </w:r>
          </w:p>
        </w:tc>
      </w:tr>
    </w:tbl>
    <w:p w14:paraId="59B1B337" w14:textId="511631D6" w:rsidR="00D46695" w:rsidRDefault="00D46695">
      <w:pPr>
        <w:spacing w:before="80"/>
      </w:pPr>
    </w:p>
    <w:p w14:paraId="5B82D248" w14:textId="77777777" w:rsidR="00D46695" w:rsidRDefault="00D46695">
      <w:r>
        <w:br w:type="page"/>
      </w:r>
    </w:p>
    <w:p w14:paraId="11351D06" w14:textId="77777777" w:rsidR="00CB6E78" w:rsidRDefault="00000000">
      <w:pPr>
        <w:pStyle w:val="Titre2"/>
      </w:pPr>
      <w:bookmarkStart w:id="22" w:name="_Toc228958805"/>
      <w:r>
        <w:lastRenderedPageBreak/>
        <w:t>Règle de décision simple</w:t>
      </w:r>
      <w:bookmarkEnd w:id="22"/>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6038"/>
      </w:tblGrid>
      <w:tr w:rsidR="002B554A" w14:paraId="2B2D3B0F" w14:textId="77777777">
        <w:tc>
          <w:tcPr>
            <w:tcW w:w="3600" w:type="dxa"/>
            <w:shd w:val="clear" w:color="auto" w:fill="2E75B6"/>
            <w:tcMar>
              <w:top w:w="80" w:type="dxa"/>
              <w:left w:w="120" w:type="dxa"/>
              <w:bottom w:w="80" w:type="dxa"/>
              <w:right w:w="120" w:type="dxa"/>
            </w:tcMar>
          </w:tcPr>
          <w:p w14:paraId="3DA73311" w14:textId="77777777" w:rsidR="00CB6E78" w:rsidRDefault="00000000">
            <w:r>
              <w:rPr>
                <w:b/>
                <w:bCs/>
                <w:color w:val="FFFFFF"/>
                <w:sz w:val="20"/>
                <w:szCs w:val="20"/>
              </w:rPr>
              <w:t>Type de document</w:t>
            </w:r>
          </w:p>
        </w:tc>
        <w:tc>
          <w:tcPr>
            <w:tcW w:w="6038" w:type="dxa"/>
            <w:shd w:val="clear" w:color="auto" w:fill="2E75B6"/>
            <w:tcMar>
              <w:top w:w="80" w:type="dxa"/>
              <w:left w:w="120" w:type="dxa"/>
              <w:bottom w:w="80" w:type="dxa"/>
              <w:right w:w="120" w:type="dxa"/>
            </w:tcMar>
          </w:tcPr>
          <w:p w14:paraId="525EDC61" w14:textId="77777777" w:rsidR="00CB6E78" w:rsidRDefault="00000000">
            <w:r>
              <w:rPr>
                <w:b/>
                <w:bCs/>
                <w:color w:val="FFFFFF"/>
                <w:sz w:val="20"/>
                <w:szCs w:val="20"/>
              </w:rPr>
              <w:t>Action</w:t>
            </w:r>
          </w:p>
        </w:tc>
      </w:tr>
      <w:tr w:rsidR="002B554A" w14:paraId="7ABBAED0" w14:textId="77777777">
        <w:tc>
          <w:tcPr>
            <w:tcW w:w="3600" w:type="dxa"/>
            <w:shd w:val="clear" w:color="auto" w:fill="F2F2F2"/>
            <w:tcMar>
              <w:top w:w="80" w:type="dxa"/>
              <w:left w:w="120" w:type="dxa"/>
              <w:bottom w:w="80" w:type="dxa"/>
              <w:right w:w="120" w:type="dxa"/>
            </w:tcMar>
          </w:tcPr>
          <w:p w14:paraId="6044C549" w14:textId="77777777" w:rsidR="00CB6E78" w:rsidRDefault="00000000">
            <w:r>
              <w:rPr>
                <w:color w:val="000000"/>
                <w:sz w:val="20"/>
                <w:szCs w:val="20"/>
              </w:rPr>
              <w:t>Fiche de salaire, données AVS, médical, IBAN</w:t>
            </w:r>
          </w:p>
        </w:tc>
        <w:tc>
          <w:tcPr>
            <w:tcW w:w="6038" w:type="dxa"/>
            <w:shd w:val="clear" w:color="auto" w:fill="FFFFFF"/>
            <w:tcMar>
              <w:top w:w="80" w:type="dxa"/>
              <w:left w:w="120" w:type="dxa"/>
              <w:bottom w:w="80" w:type="dxa"/>
              <w:right w:w="120" w:type="dxa"/>
            </w:tcMar>
          </w:tcPr>
          <w:p w14:paraId="49516FAA" w14:textId="77777777" w:rsidR="00CB6E78" w:rsidRDefault="00000000">
            <w:r>
              <w:rPr>
                <w:color w:val="000000"/>
                <w:sz w:val="20"/>
                <w:szCs w:val="20"/>
              </w:rPr>
              <w:t>Email avec étiquette 2 - Confidentiel + justification DLP si demandée</w:t>
            </w:r>
          </w:p>
        </w:tc>
      </w:tr>
      <w:tr w:rsidR="002B554A" w14:paraId="48217136" w14:textId="77777777">
        <w:tc>
          <w:tcPr>
            <w:tcW w:w="3600" w:type="dxa"/>
            <w:shd w:val="clear" w:color="auto" w:fill="F2F2F2"/>
            <w:tcMar>
              <w:top w:w="80" w:type="dxa"/>
              <w:left w:w="120" w:type="dxa"/>
              <w:bottom w:w="80" w:type="dxa"/>
              <w:right w:w="120" w:type="dxa"/>
            </w:tcMar>
          </w:tcPr>
          <w:p w14:paraId="29564C7B" w14:textId="77777777" w:rsidR="00CB6E78" w:rsidRDefault="00000000">
            <w:r>
              <w:rPr>
                <w:color w:val="000000"/>
                <w:sz w:val="20"/>
                <w:szCs w:val="20"/>
              </w:rPr>
              <w:t>Bilan, déclaration fiscale, rapport de gestion</w:t>
            </w:r>
          </w:p>
        </w:tc>
        <w:tc>
          <w:tcPr>
            <w:tcW w:w="6038" w:type="dxa"/>
            <w:shd w:val="clear" w:color="auto" w:fill="FFFFFF"/>
            <w:tcMar>
              <w:top w:w="80" w:type="dxa"/>
              <w:left w:w="120" w:type="dxa"/>
              <w:bottom w:w="80" w:type="dxa"/>
              <w:right w:w="120" w:type="dxa"/>
            </w:tcMar>
          </w:tcPr>
          <w:p w14:paraId="6EC0CB58" w14:textId="77777777" w:rsidR="00CB6E78" w:rsidRDefault="00000000">
            <w:r>
              <w:rPr>
                <w:color w:val="000000"/>
                <w:sz w:val="20"/>
                <w:szCs w:val="20"/>
              </w:rPr>
              <w:t>Email avec étiquette 2 - Confidentiel</w:t>
            </w:r>
          </w:p>
        </w:tc>
      </w:tr>
      <w:tr w:rsidR="002B554A" w14:paraId="30B86E76" w14:textId="77777777">
        <w:tc>
          <w:tcPr>
            <w:tcW w:w="3600" w:type="dxa"/>
            <w:shd w:val="clear" w:color="auto" w:fill="F2F2F2"/>
            <w:tcMar>
              <w:top w:w="80" w:type="dxa"/>
              <w:left w:w="120" w:type="dxa"/>
              <w:bottom w:w="80" w:type="dxa"/>
              <w:right w:w="120" w:type="dxa"/>
            </w:tcMar>
          </w:tcPr>
          <w:p w14:paraId="158DECFA" w14:textId="77777777" w:rsidR="00CB6E78" w:rsidRDefault="00000000">
            <w:r>
              <w:rPr>
                <w:color w:val="000000"/>
                <w:sz w:val="20"/>
                <w:szCs w:val="20"/>
              </w:rPr>
              <w:t>Contrat individuel avec données personnelles</w:t>
            </w:r>
          </w:p>
        </w:tc>
        <w:tc>
          <w:tcPr>
            <w:tcW w:w="6038" w:type="dxa"/>
            <w:shd w:val="clear" w:color="auto" w:fill="FFFFFF"/>
            <w:tcMar>
              <w:top w:w="80" w:type="dxa"/>
              <w:left w:w="120" w:type="dxa"/>
              <w:bottom w:w="80" w:type="dxa"/>
              <w:right w:w="120" w:type="dxa"/>
            </w:tcMar>
          </w:tcPr>
          <w:p w14:paraId="00C8DDE9" w14:textId="77777777" w:rsidR="00CB6E78" w:rsidRDefault="00000000">
            <w:r>
              <w:rPr>
                <w:color w:val="000000"/>
                <w:sz w:val="20"/>
                <w:szCs w:val="20"/>
              </w:rPr>
              <w:t>Email avec étiquette 2 - Confidentiel</w:t>
            </w:r>
          </w:p>
        </w:tc>
      </w:tr>
      <w:tr w:rsidR="002B554A" w14:paraId="754387A9" w14:textId="77777777">
        <w:tc>
          <w:tcPr>
            <w:tcW w:w="3600" w:type="dxa"/>
            <w:shd w:val="clear" w:color="auto" w:fill="F2F2F2"/>
            <w:tcMar>
              <w:top w:w="80" w:type="dxa"/>
              <w:left w:w="120" w:type="dxa"/>
              <w:bottom w:w="80" w:type="dxa"/>
              <w:right w:w="120" w:type="dxa"/>
            </w:tcMar>
          </w:tcPr>
          <w:p w14:paraId="557D26CB" w14:textId="77777777" w:rsidR="00CB6E78" w:rsidRDefault="00000000">
            <w:r>
              <w:rPr>
                <w:color w:val="000000"/>
                <w:sz w:val="20"/>
                <w:szCs w:val="20"/>
              </w:rPr>
              <w:t>Contrat-cadre ou conditions générales</w:t>
            </w:r>
          </w:p>
        </w:tc>
        <w:tc>
          <w:tcPr>
            <w:tcW w:w="6038" w:type="dxa"/>
            <w:shd w:val="clear" w:color="auto" w:fill="FFFFFF"/>
            <w:tcMar>
              <w:top w:w="80" w:type="dxa"/>
              <w:left w:w="120" w:type="dxa"/>
              <w:bottom w:w="80" w:type="dxa"/>
              <w:right w:w="120" w:type="dxa"/>
            </w:tcMar>
          </w:tcPr>
          <w:p w14:paraId="3D460FE0" w14:textId="77777777" w:rsidR="00CB6E78" w:rsidRDefault="00000000">
            <w:r>
              <w:rPr>
                <w:color w:val="000000"/>
                <w:sz w:val="20"/>
                <w:szCs w:val="20"/>
              </w:rPr>
              <w:t>Email avec étiquette 1 - Interne ou 2 - Confidentiel selon le contenu</w:t>
            </w:r>
          </w:p>
        </w:tc>
      </w:tr>
      <w:tr w:rsidR="002B554A" w14:paraId="4E654181" w14:textId="77777777">
        <w:tc>
          <w:tcPr>
            <w:tcW w:w="3600" w:type="dxa"/>
            <w:shd w:val="clear" w:color="auto" w:fill="F2F2F2"/>
            <w:tcMar>
              <w:top w:w="80" w:type="dxa"/>
              <w:left w:w="120" w:type="dxa"/>
              <w:bottom w:w="80" w:type="dxa"/>
              <w:right w:w="120" w:type="dxa"/>
            </w:tcMar>
          </w:tcPr>
          <w:p w14:paraId="669AC21F" w14:textId="77777777" w:rsidR="00CB6E78" w:rsidRDefault="00000000">
            <w:r>
              <w:rPr>
                <w:color w:val="000000"/>
                <w:sz w:val="20"/>
                <w:szCs w:val="20"/>
              </w:rPr>
              <w:t>Document de travail générique sans données personnelles</w:t>
            </w:r>
          </w:p>
        </w:tc>
        <w:tc>
          <w:tcPr>
            <w:tcW w:w="6038" w:type="dxa"/>
            <w:shd w:val="clear" w:color="auto" w:fill="FFFFFF"/>
            <w:tcMar>
              <w:top w:w="80" w:type="dxa"/>
              <w:left w:w="120" w:type="dxa"/>
              <w:bottom w:w="80" w:type="dxa"/>
              <w:right w:w="120" w:type="dxa"/>
            </w:tcMar>
          </w:tcPr>
          <w:p w14:paraId="5A16168C" w14:textId="77777777" w:rsidR="00CB6E78" w:rsidRDefault="00000000">
            <w:r>
              <w:rPr>
                <w:color w:val="000000"/>
                <w:sz w:val="20"/>
                <w:szCs w:val="20"/>
              </w:rPr>
              <w:t>Email standard, étiquette 1 - Interne</w:t>
            </w:r>
          </w:p>
        </w:tc>
      </w:tr>
    </w:tbl>
    <w:p w14:paraId="707BE351"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B554A" w14:paraId="096EB279" w14:textId="77777777">
        <w:tc>
          <w:tcPr>
            <w:tcW w:w="9638" w:type="dxa"/>
            <w:shd w:val="clear" w:color="auto" w:fill="D6E4F0"/>
            <w:tcMar>
              <w:top w:w="100" w:type="dxa"/>
              <w:left w:w="150" w:type="dxa"/>
              <w:bottom w:w="100" w:type="dxa"/>
              <w:right w:w="150" w:type="dxa"/>
            </w:tcMar>
          </w:tcPr>
          <w:p w14:paraId="5BCC88CB" w14:textId="77777777" w:rsidR="00CB6E78" w:rsidRDefault="00000000">
            <w:proofErr w:type="gramStart"/>
            <w:r>
              <w:rPr>
                <w:b/>
                <w:bCs/>
                <w:color w:val="1F4E79"/>
                <w:sz w:val="20"/>
                <w:szCs w:val="20"/>
              </w:rPr>
              <w:t>ℹ️</w:t>
            </w:r>
            <w:proofErr w:type="gramEnd"/>
            <w:r>
              <w:rPr>
                <w:b/>
                <w:bCs/>
                <w:color w:val="1F4E79"/>
                <w:sz w:val="20"/>
                <w:szCs w:val="20"/>
              </w:rPr>
              <w:t xml:space="preserve"> INFO : </w:t>
            </w:r>
            <w:proofErr w:type="spellStart"/>
            <w:r>
              <w:rPr>
                <w:sz w:val="20"/>
                <w:szCs w:val="20"/>
              </w:rPr>
              <w:t>Défendabilité</w:t>
            </w:r>
            <w:proofErr w:type="spellEnd"/>
            <w:r>
              <w:rPr>
                <w:sz w:val="20"/>
                <w:szCs w:val="20"/>
              </w:rPr>
              <w:t xml:space="preserve"> PFPDT : concentrer tous les envois externes dans l’email surveillé par la DLP garantit une traçabilité complète. Chaque envoi de données sensibles génère une trace horodatée (expéditeur, destinataire, fichier, justification). C’est la preuve documentaire exigée par le PFPDT en cas de contrôle (art. 24 </w:t>
            </w:r>
            <w:proofErr w:type="spellStart"/>
            <w:r>
              <w:rPr>
                <w:sz w:val="20"/>
                <w:szCs w:val="20"/>
              </w:rPr>
              <w:t>nLPD</w:t>
            </w:r>
            <w:proofErr w:type="spellEnd"/>
            <w:r>
              <w:rPr>
                <w:sz w:val="20"/>
                <w:szCs w:val="20"/>
              </w:rPr>
              <w:t>).</w:t>
            </w:r>
          </w:p>
        </w:tc>
      </w:tr>
    </w:tbl>
    <w:p w14:paraId="754E402D" w14:textId="77777777" w:rsidR="00CB6E78" w:rsidRDefault="00000000">
      <w:r>
        <w:br w:type="page"/>
      </w:r>
    </w:p>
    <w:p w14:paraId="5600E260" w14:textId="24F182E9" w:rsidR="00CB6E78" w:rsidRDefault="00000000">
      <w:pPr>
        <w:pStyle w:val="Titre1"/>
      </w:pPr>
      <w:bookmarkStart w:id="23" w:name="_Toc228958806"/>
      <w:r>
        <w:lastRenderedPageBreak/>
        <w:t>Partie 7 : Révision annuelle</w:t>
      </w:r>
      <w:bookmarkEnd w:id="23"/>
    </w:p>
    <w:p w14:paraId="7AF96998" w14:textId="77777777" w:rsidR="00CB6E78" w:rsidRDefault="00000000">
      <w:pPr>
        <w:spacing w:before="60" w:after="60"/>
      </w:pPr>
      <w:r>
        <w:t>Une fois par an, effectuez cette révision complète. Planifiez-la à la même période chaque année (exemple : chaque janvier).</w:t>
      </w:r>
    </w:p>
    <w:p w14:paraId="4D54DB90"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438"/>
      </w:tblGrid>
      <w:tr w:rsidR="002B554A" w14:paraId="781778EF" w14:textId="77777777">
        <w:tc>
          <w:tcPr>
            <w:tcW w:w="3200" w:type="dxa"/>
            <w:shd w:val="clear" w:color="auto" w:fill="2E75B6"/>
            <w:tcMar>
              <w:top w:w="80" w:type="dxa"/>
              <w:left w:w="120" w:type="dxa"/>
              <w:bottom w:w="80" w:type="dxa"/>
              <w:right w:w="120" w:type="dxa"/>
            </w:tcMar>
          </w:tcPr>
          <w:p w14:paraId="4B77FA27" w14:textId="77777777" w:rsidR="00CB6E78" w:rsidRDefault="00000000">
            <w:r>
              <w:rPr>
                <w:b/>
                <w:bCs/>
                <w:color w:val="FFFFFF"/>
                <w:sz w:val="20"/>
                <w:szCs w:val="20"/>
              </w:rPr>
              <w:t>Point de révision</w:t>
            </w:r>
          </w:p>
        </w:tc>
        <w:tc>
          <w:tcPr>
            <w:tcW w:w="6438" w:type="dxa"/>
            <w:shd w:val="clear" w:color="auto" w:fill="2E75B6"/>
            <w:tcMar>
              <w:top w:w="80" w:type="dxa"/>
              <w:left w:w="120" w:type="dxa"/>
              <w:bottom w:w="80" w:type="dxa"/>
              <w:right w:w="120" w:type="dxa"/>
            </w:tcMar>
          </w:tcPr>
          <w:p w14:paraId="54C49803" w14:textId="77777777" w:rsidR="00CB6E78" w:rsidRDefault="00000000">
            <w:r>
              <w:rPr>
                <w:b/>
                <w:bCs/>
                <w:color w:val="FFFFFF"/>
                <w:sz w:val="20"/>
                <w:szCs w:val="20"/>
              </w:rPr>
              <w:t>Action</w:t>
            </w:r>
          </w:p>
        </w:tc>
      </w:tr>
      <w:tr w:rsidR="002B554A" w14:paraId="5E8A9DAC" w14:textId="77777777">
        <w:tc>
          <w:tcPr>
            <w:tcW w:w="3200" w:type="dxa"/>
            <w:shd w:val="clear" w:color="auto" w:fill="F2F2F2"/>
            <w:tcMar>
              <w:top w:w="80" w:type="dxa"/>
              <w:left w:w="120" w:type="dxa"/>
              <w:bottom w:w="80" w:type="dxa"/>
              <w:right w:w="120" w:type="dxa"/>
            </w:tcMar>
          </w:tcPr>
          <w:p w14:paraId="04841D41" w14:textId="77777777" w:rsidR="00CB6E78" w:rsidRDefault="00000000">
            <w:r>
              <w:rPr>
                <w:color w:val="000000"/>
                <w:sz w:val="20"/>
                <w:szCs w:val="20"/>
              </w:rPr>
              <w:t>Registre des activités</w:t>
            </w:r>
          </w:p>
        </w:tc>
        <w:tc>
          <w:tcPr>
            <w:tcW w:w="6438" w:type="dxa"/>
            <w:shd w:val="clear" w:color="auto" w:fill="FFFFFF"/>
            <w:tcMar>
              <w:top w:w="80" w:type="dxa"/>
              <w:left w:w="120" w:type="dxa"/>
              <w:bottom w:w="80" w:type="dxa"/>
              <w:right w:w="120" w:type="dxa"/>
            </w:tcMar>
          </w:tcPr>
          <w:p w14:paraId="5B6305C7" w14:textId="77777777" w:rsidR="00CB6E78" w:rsidRDefault="00000000">
            <w:r>
              <w:rPr>
                <w:color w:val="000000"/>
                <w:sz w:val="20"/>
                <w:szCs w:val="20"/>
              </w:rPr>
              <w:t>Vérifiez si de nouvelles activités de traitement ont démarré dans l’année (nouveaux logiciels, nouveaux fournisseurs, nouveaux types de données). Mettez à jour le registre.</w:t>
            </w:r>
          </w:p>
        </w:tc>
      </w:tr>
      <w:tr w:rsidR="002B554A" w14:paraId="681B4143" w14:textId="77777777">
        <w:tc>
          <w:tcPr>
            <w:tcW w:w="3200" w:type="dxa"/>
            <w:shd w:val="clear" w:color="auto" w:fill="F2F2F2"/>
            <w:tcMar>
              <w:top w:w="80" w:type="dxa"/>
              <w:left w:w="120" w:type="dxa"/>
              <w:bottom w:w="80" w:type="dxa"/>
              <w:right w:w="120" w:type="dxa"/>
            </w:tcMar>
          </w:tcPr>
          <w:p w14:paraId="663F6AE0" w14:textId="77777777" w:rsidR="00CB6E78" w:rsidRDefault="00000000">
            <w:r>
              <w:rPr>
                <w:color w:val="000000"/>
                <w:sz w:val="20"/>
                <w:szCs w:val="20"/>
              </w:rPr>
              <w:t>Comptes utilisateurs</w:t>
            </w:r>
          </w:p>
        </w:tc>
        <w:tc>
          <w:tcPr>
            <w:tcW w:w="6438" w:type="dxa"/>
            <w:shd w:val="clear" w:color="auto" w:fill="FFFFFF"/>
            <w:tcMar>
              <w:top w:w="80" w:type="dxa"/>
              <w:left w:w="120" w:type="dxa"/>
              <w:bottom w:w="80" w:type="dxa"/>
              <w:right w:w="120" w:type="dxa"/>
            </w:tcMar>
          </w:tcPr>
          <w:p w14:paraId="29F3F5AF" w14:textId="77777777" w:rsidR="00CB6E78" w:rsidRDefault="00000000">
            <w:r>
              <w:rPr>
                <w:color w:val="000000"/>
                <w:sz w:val="20"/>
                <w:szCs w:val="20"/>
              </w:rPr>
              <w:t>Vérifiez que tous les comptes d’anciens employés ont été supprimés ou désactivés. Aucun compte ne devrait rester actif plus de 30 jours après un départ.</w:t>
            </w:r>
          </w:p>
        </w:tc>
      </w:tr>
      <w:tr w:rsidR="002B554A" w14:paraId="35BEDAF1" w14:textId="77777777">
        <w:tc>
          <w:tcPr>
            <w:tcW w:w="3200" w:type="dxa"/>
            <w:shd w:val="clear" w:color="auto" w:fill="F2F2F2"/>
            <w:tcMar>
              <w:top w:w="80" w:type="dxa"/>
              <w:left w:w="120" w:type="dxa"/>
              <w:bottom w:w="80" w:type="dxa"/>
              <w:right w:w="120" w:type="dxa"/>
            </w:tcMar>
          </w:tcPr>
          <w:p w14:paraId="1A50F1EB" w14:textId="77777777" w:rsidR="00CB6E78" w:rsidRDefault="00000000">
            <w:r>
              <w:rPr>
                <w:color w:val="000000"/>
                <w:sz w:val="20"/>
                <w:szCs w:val="20"/>
              </w:rPr>
              <w:t>DLP : passage en mode actif</w:t>
            </w:r>
          </w:p>
        </w:tc>
        <w:tc>
          <w:tcPr>
            <w:tcW w:w="6438" w:type="dxa"/>
            <w:shd w:val="clear" w:color="auto" w:fill="FFFFFF"/>
            <w:tcMar>
              <w:top w:w="80" w:type="dxa"/>
              <w:left w:w="120" w:type="dxa"/>
              <w:bottom w:w="80" w:type="dxa"/>
              <w:right w:w="120" w:type="dxa"/>
            </w:tcMar>
          </w:tcPr>
          <w:p w14:paraId="2E5D85DC" w14:textId="77777777" w:rsidR="00CB6E78" w:rsidRDefault="00000000">
            <w:r>
              <w:rPr>
                <w:color w:val="000000"/>
                <w:sz w:val="20"/>
                <w:szCs w:val="20"/>
              </w:rPr>
              <w:t>Si la DLP est encore en mode simulation : consultez l’Activity Explorer pour évaluer les faux positifs. Si le taux est acceptable, passez en mode actif (contactez votre consultant).</w:t>
            </w:r>
          </w:p>
        </w:tc>
      </w:tr>
      <w:tr w:rsidR="002B554A" w14:paraId="7E8EC7B0" w14:textId="77777777">
        <w:tc>
          <w:tcPr>
            <w:tcW w:w="3200" w:type="dxa"/>
            <w:shd w:val="clear" w:color="auto" w:fill="F2F2F2"/>
            <w:tcMar>
              <w:top w:w="80" w:type="dxa"/>
              <w:left w:w="120" w:type="dxa"/>
              <w:bottom w:w="80" w:type="dxa"/>
              <w:right w:w="120" w:type="dxa"/>
            </w:tcMar>
          </w:tcPr>
          <w:p w14:paraId="740934CE" w14:textId="77777777" w:rsidR="00CB6E78" w:rsidRDefault="00000000">
            <w:r>
              <w:rPr>
                <w:color w:val="000000"/>
                <w:sz w:val="20"/>
                <w:szCs w:val="20"/>
              </w:rPr>
              <w:t>MFA : nouveaux comptes</w:t>
            </w:r>
          </w:p>
        </w:tc>
        <w:tc>
          <w:tcPr>
            <w:tcW w:w="6438" w:type="dxa"/>
            <w:shd w:val="clear" w:color="auto" w:fill="FFFFFF"/>
            <w:tcMar>
              <w:top w:w="80" w:type="dxa"/>
              <w:left w:w="120" w:type="dxa"/>
              <w:bottom w:w="80" w:type="dxa"/>
              <w:right w:w="120" w:type="dxa"/>
            </w:tcMar>
          </w:tcPr>
          <w:p w14:paraId="203BB0C2" w14:textId="77777777" w:rsidR="00CB6E78" w:rsidRDefault="00000000">
            <w:r>
              <w:rPr>
                <w:color w:val="000000"/>
                <w:sz w:val="20"/>
                <w:szCs w:val="20"/>
              </w:rPr>
              <w:t>Vérifiez que tous les comptes créés dans l’année ont bien le MFA actif et la licence Purview Suite.</w:t>
            </w:r>
          </w:p>
        </w:tc>
      </w:tr>
      <w:tr w:rsidR="002B554A" w14:paraId="11ADC9EE" w14:textId="77777777">
        <w:tc>
          <w:tcPr>
            <w:tcW w:w="3200" w:type="dxa"/>
            <w:shd w:val="clear" w:color="auto" w:fill="F2F2F2"/>
            <w:tcMar>
              <w:top w:w="80" w:type="dxa"/>
              <w:left w:w="120" w:type="dxa"/>
              <w:bottom w:w="80" w:type="dxa"/>
              <w:right w:w="120" w:type="dxa"/>
            </w:tcMar>
          </w:tcPr>
          <w:p w14:paraId="5F1B0446" w14:textId="77777777" w:rsidR="00CB6E78" w:rsidRDefault="00000000">
            <w:r>
              <w:rPr>
                <w:color w:val="000000"/>
                <w:sz w:val="20"/>
                <w:szCs w:val="20"/>
              </w:rPr>
              <w:t>Partage SharePoint</w:t>
            </w:r>
          </w:p>
        </w:tc>
        <w:tc>
          <w:tcPr>
            <w:tcW w:w="6438" w:type="dxa"/>
            <w:shd w:val="clear" w:color="auto" w:fill="FFFFFF"/>
            <w:tcMar>
              <w:top w:w="80" w:type="dxa"/>
              <w:left w:w="120" w:type="dxa"/>
              <w:bottom w:w="80" w:type="dxa"/>
              <w:right w:w="120" w:type="dxa"/>
            </w:tcMar>
          </w:tcPr>
          <w:p w14:paraId="2A7FD336" w14:textId="77777777" w:rsidR="00CB6E78" w:rsidRDefault="00000000">
            <w:r>
              <w:rPr>
                <w:color w:val="000000"/>
                <w:sz w:val="20"/>
                <w:szCs w:val="20"/>
              </w:rPr>
              <w:t>Vérifiez que le curseur tenant SharePoint est toujours sur Uniquement les personnes de votre organisation. Capture d’écran à archiver.</w:t>
            </w:r>
          </w:p>
        </w:tc>
      </w:tr>
      <w:tr w:rsidR="002B554A" w14:paraId="510EEFD9" w14:textId="77777777">
        <w:tc>
          <w:tcPr>
            <w:tcW w:w="3200" w:type="dxa"/>
            <w:shd w:val="clear" w:color="auto" w:fill="F2F2F2"/>
            <w:tcMar>
              <w:top w:w="80" w:type="dxa"/>
              <w:left w:w="120" w:type="dxa"/>
              <w:bottom w:w="80" w:type="dxa"/>
              <w:right w:w="120" w:type="dxa"/>
            </w:tcMar>
          </w:tcPr>
          <w:p w14:paraId="37DFEF76" w14:textId="77777777" w:rsidR="00CB6E78" w:rsidRDefault="00000000">
            <w:r>
              <w:rPr>
                <w:color w:val="000000"/>
                <w:sz w:val="20"/>
                <w:szCs w:val="20"/>
              </w:rPr>
              <w:t>Rétention : vérification des politiques</w:t>
            </w:r>
          </w:p>
        </w:tc>
        <w:tc>
          <w:tcPr>
            <w:tcW w:w="6438" w:type="dxa"/>
            <w:shd w:val="clear" w:color="auto" w:fill="FFFFFF"/>
            <w:tcMar>
              <w:top w:w="80" w:type="dxa"/>
              <w:left w:w="120" w:type="dxa"/>
              <w:bottom w:w="80" w:type="dxa"/>
              <w:right w:w="120" w:type="dxa"/>
            </w:tcMar>
          </w:tcPr>
          <w:p w14:paraId="24F25171" w14:textId="77777777" w:rsidR="00CB6E78" w:rsidRDefault="00000000">
            <w:r>
              <w:rPr>
                <w:color w:val="000000"/>
                <w:sz w:val="20"/>
                <w:szCs w:val="20"/>
              </w:rPr>
              <w:t xml:space="preserve">Purview → Gestion du cycle de vie des données → Stratégies de rétention. Confirmez que Retention-RH-10ans et Retention-Finances-10ans sont actives. Capture d’écran à archiver dans votre dossier Conformité </w:t>
            </w:r>
            <w:proofErr w:type="spellStart"/>
            <w:r>
              <w:rPr>
                <w:color w:val="000000"/>
                <w:sz w:val="20"/>
                <w:szCs w:val="20"/>
              </w:rPr>
              <w:t>nLPD</w:t>
            </w:r>
            <w:proofErr w:type="spellEnd"/>
            <w:r>
              <w:rPr>
                <w:color w:val="000000"/>
                <w:sz w:val="20"/>
                <w:szCs w:val="20"/>
              </w:rPr>
              <w:t>.</w:t>
            </w:r>
          </w:p>
        </w:tc>
      </w:tr>
      <w:tr w:rsidR="002B554A" w14:paraId="33E4B818" w14:textId="77777777">
        <w:tc>
          <w:tcPr>
            <w:tcW w:w="3200" w:type="dxa"/>
            <w:shd w:val="clear" w:color="auto" w:fill="F2F2F2"/>
            <w:tcMar>
              <w:top w:w="80" w:type="dxa"/>
              <w:left w:w="120" w:type="dxa"/>
              <w:bottom w:w="80" w:type="dxa"/>
              <w:right w:w="120" w:type="dxa"/>
            </w:tcMar>
          </w:tcPr>
          <w:p w14:paraId="372F83F8" w14:textId="77777777" w:rsidR="00CB6E78" w:rsidRDefault="00000000">
            <w:r>
              <w:rPr>
                <w:color w:val="000000"/>
                <w:sz w:val="20"/>
                <w:szCs w:val="20"/>
              </w:rPr>
              <w:t>Auto-labelling service : vérification</w:t>
            </w:r>
          </w:p>
        </w:tc>
        <w:tc>
          <w:tcPr>
            <w:tcW w:w="6438" w:type="dxa"/>
            <w:shd w:val="clear" w:color="auto" w:fill="FFFFFF"/>
            <w:tcMar>
              <w:top w:w="80" w:type="dxa"/>
              <w:left w:w="120" w:type="dxa"/>
              <w:bottom w:w="80" w:type="dxa"/>
              <w:right w:w="120" w:type="dxa"/>
            </w:tcMar>
          </w:tcPr>
          <w:p w14:paraId="34E6825B" w14:textId="77777777" w:rsidR="00CB6E78" w:rsidRDefault="00000000">
            <w:r>
              <w:rPr>
                <w:color w:val="000000"/>
                <w:sz w:val="20"/>
                <w:szCs w:val="20"/>
              </w:rPr>
              <w:t xml:space="preserve">Purview → Protection des données → Stratégies d’étiquetage automatique. Confirmez </w:t>
            </w:r>
            <w:proofErr w:type="gramStart"/>
            <w:r>
              <w:rPr>
                <w:color w:val="000000"/>
                <w:sz w:val="20"/>
                <w:szCs w:val="20"/>
              </w:rPr>
              <w:t>que Auto</w:t>
            </w:r>
            <w:proofErr w:type="gramEnd"/>
            <w:r>
              <w:rPr>
                <w:color w:val="000000"/>
                <w:sz w:val="20"/>
                <w:szCs w:val="20"/>
              </w:rPr>
              <w:t>-Label-Confidentiel est actif (pas en simulation). Si encore en simulation, contactez votre consultant pour l’activer.</w:t>
            </w:r>
          </w:p>
        </w:tc>
      </w:tr>
      <w:tr w:rsidR="002B554A" w14:paraId="44403870" w14:textId="77777777">
        <w:tc>
          <w:tcPr>
            <w:tcW w:w="3200" w:type="dxa"/>
            <w:shd w:val="clear" w:color="auto" w:fill="F2F2F2"/>
            <w:tcMar>
              <w:top w:w="80" w:type="dxa"/>
              <w:left w:w="120" w:type="dxa"/>
              <w:bottom w:w="80" w:type="dxa"/>
              <w:right w:w="120" w:type="dxa"/>
            </w:tcMar>
          </w:tcPr>
          <w:p w14:paraId="185FF964" w14:textId="77777777" w:rsidR="00CB6E78" w:rsidRDefault="00000000">
            <w:r>
              <w:rPr>
                <w:color w:val="000000"/>
                <w:sz w:val="20"/>
                <w:szCs w:val="20"/>
              </w:rPr>
              <w:t>Break-glass RMS : test annuel</w:t>
            </w:r>
          </w:p>
        </w:tc>
        <w:tc>
          <w:tcPr>
            <w:tcW w:w="6438" w:type="dxa"/>
            <w:shd w:val="clear" w:color="auto" w:fill="FFFFFF"/>
            <w:tcMar>
              <w:top w:w="80" w:type="dxa"/>
              <w:left w:w="120" w:type="dxa"/>
              <w:bottom w:w="80" w:type="dxa"/>
              <w:right w:w="120" w:type="dxa"/>
            </w:tcMar>
          </w:tcPr>
          <w:p w14:paraId="34EF37C3" w14:textId="77777777" w:rsidR="00CB6E78" w:rsidRDefault="00000000">
            <w:r>
              <w:rPr>
                <w:color w:val="000000"/>
                <w:sz w:val="20"/>
                <w:szCs w:val="20"/>
              </w:rPr>
              <w:t>Activez le Super User RMS avec le compte Break-glass, ouvrez un fichier test chiffré, désactivez immédiatement. Documentez le test. Confirme que les identifiants sont valides avant d’en avoir besoin en urgence.</w:t>
            </w:r>
          </w:p>
        </w:tc>
      </w:tr>
      <w:tr w:rsidR="002B554A" w14:paraId="24C8A6CB" w14:textId="77777777">
        <w:tc>
          <w:tcPr>
            <w:tcW w:w="3200" w:type="dxa"/>
            <w:shd w:val="clear" w:color="auto" w:fill="F2F2F2"/>
            <w:tcMar>
              <w:top w:w="80" w:type="dxa"/>
              <w:left w:w="120" w:type="dxa"/>
              <w:bottom w:w="80" w:type="dxa"/>
              <w:right w:w="120" w:type="dxa"/>
            </w:tcMar>
          </w:tcPr>
          <w:p w14:paraId="6B0D2EF4" w14:textId="77777777" w:rsidR="00CB6E78" w:rsidRDefault="00000000">
            <w:r>
              <w:rPr>
                <w:color w:val="000000"/>
                <w:sz w:val="20"/>
                <w:szCs w:val="20"/>
              </w:rPr>
              <w:t>Archivage de preuves</w:t>
            </w:r>
          </w:p>
        </w:tc>
        <w:tc>
          <w:tcPr>
            <w:tcW w:w="6438" w:type="dxa"/>
            <w:shd w:val="clear" w:color="auto" w:fill="FFFFFF"/>
            <w:tcMar>
              <w:top w:w="80" w:type="dxa"/>
              <w:left w:w="120" w:type="dxa"/>
              <w:bottom w:w="80" w:type="dxa"/>
              <w:right w:w="120" w:type="dxa"/>
            </w:tcMar>
          </w:tcPr>
          <w:p w14:paraId="73CF26EC" w14:textId="77777777" w:rsidR="00CB6E78" w:rsidRDefault="00000000">
            <w:r>
              <w:rPr>
                <w:color w:val="000000"/>
                <w:sz w:val="20"/>
                <w:szCs w:val="20"/>
              </w:rPr>
              <w:t xml:space="preserve">Capturez les politiques Purview actives (DLP, étiquettes, rétention, auto-labelling). Exportez le journal d’audit de l’année écoulée. Archivez dans votre dossier Conformité </w:t>
            </w:r>
            <w:proofErr w:type="spellStart"/>
            <w:r>
              <w:rPr>
                <w:color w:val="000000"/>
                <w:sz w:val="20"/>
                <w:szCs w:val="20"/>
              </w:rPr>
              <w:t>nLPD</w:t>
            </w:r>
            <w:proofErr w:type="spellEnd"/>
            <w:r>
              <w:rPr>
                <w:color w:val="000000"/>
                <w:sz w:val="20"/>
                <w:szCs w:val="20"/>
              </w:rPr>
              <w:t>.</w:t>
            </w:r>
          </w:p>
        </w:tc>
      </w:tr>
    </w:tbl>
    <w:p w14:paraId="5CDF4EFD" w14:textId="77777777" w:rsidR="00CB6E78" w:rsidRDefault="00000000">
      <w:r>
        <w:br w:type="page"/>
      </w:r>
    </w:p>
    <w:p w14:paraId="7DE63146" w14:textId="224376CA" w:rsidR="00CB6E78" w:rsidRDefault="00000000">
      <w:pPr>
        <w:pStyle w:val="Titre1"/>
      </w:pPr>
      <w:bookmarkStart w:id="24" w:name="_Toc228958807"/>
      <w:r>
        <w:lastRenderedPageBreak/>
        <w:t>Partie 8 : Spécificités selon le secteur d’activité</w:t>
      </w:r>
      <w:bookmarkEnd w:id="24"/>
    </w:p>
    <w:p w14:paraId="02FD43D1" w14:textId="77777777" w:rsidR="00CB6E78" w:rsidRDefault="00000000">
      <w:pPr>
        <w:spacing w:before="60" w:after="60"/>
      </w:pPr>
      <w:r>
        <w:t>Selon le secteur d’activité de votre organisation, votre consultant a adapté la configuration MVC standard. Cette partie décrit ce qui change dans votre utilisation quotidienne et votre routine mensuelle. Lisez uniquement la section correspondant à votre secteur.</w:t>
      </w:r>
    </w:p>
    <w:p w14:paraId="491F664B"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B554A" w14:paraId="3F1E6D9F" w14:textId="77777777">
        <w:tc>
          <w:tcPr>
            <w:tcW w:w="9638" w:type="dxa"/>
            <w:shd w:val="clear" w:color="auto" w:fill="D6E4F0"/>
            <w:tcMar>
              <w:top w:w="100" w:type="dxa"/>
              <w:left w:w="150" w:type="dxa"/>
              <w:bottom w:w="100" w:type="dxa"/>
              <w:right w:w="150" w:type="dxa"/>
            </w:tcMar>
          </w:tcPr>
          <w:p w14:paraId="54A41C05" w14:textId="77777777" w:rsidR="00CB6E78" w:rsidRDefault="00000000">
            <w:proofErr w:type="gramStart"/>
            <w:r>
              <w:rPr>
                <w:b/>
                <w:bCs/>
                <w:color w:val="1F4E79"/>
                <w:sz w:val="20"/>
                <w:szCs w:val="20"/>
              </w:rPr>
              <w:t>ℹ️</w:t>
            </w:r>
            <w:proofErr w:type="gramEnd"/>
            <w:r>
              <w:rPr>
                <w:b/>
                <w:bCs/>
                <w:color w:val="1F4E79"/>
                <w:sz w:val="20"/>
                <w:szCs w:val="20"/>
              </w:rPr>
              <w:t xml:space="preserve"> INFO : </w:t>
            </w:r>
            <w:r>
              <w:rPr>
                <w:sz w:val="20"/>
                <w:szCs w:val="20"/>
              </w:rPr>
              <w:t>Si votre secteur n’est pas listé ici, votre configuration est le MVC standard (Parties 1 à 7 suffisent).</w:t>
            </w:r>
          </w:p>
        </w:tc>
      </w:tr>
    </w:tbl>
    <w:p w14:paraId="77AB54AC" w14:textId="77777777" w:rsidR="00CB6E78" w:rsidRDefault="00CB6E78">
      <w:pPr>
        <w:spacing w:before="120"/>
      </w:pPr>
    </w:p>
    <w:p w14:paraId="02DC38EF" w14:textId="1A2AF335" w:rsidR="00CB6E78" w:rsidRDefault="00000000">
      <w:pPr>
        <w:pStyle w:val="Titre2"/>
      </w:pPr>
      <w:bookmarkStart w:id="25" w:name="_Toc228958808"/>
      <w:r>
        <w:t>8.1 : Fiduciaire et comptabilité</w:t>
      </w:r>
      <w:bookmarkEnd w:id="25"/>
    </w:p>
    <w:p w14:paraId="5580D269" w14:textId="77777777" w:rsidR="00CB6E78" w:rsidRDefault="00000000">
      <w:pPr>
        <w:spacing w:before="60" w:after="60"/>
      </w:pPr>
      <w:r>
        <w:t>Votre configuration inclut une 3ème étiquette spécifique : 3 - Externe-Fiduciaire. Elle permet d’envoyer des documents aux institutions (AFC, caisses AVS, banques) sans le système d’authentification OTP qui les bloquerait.</w:t>
      </w:r>
    </w:p>
    <w:p w14:paraId="4A14D8B8" w14:textId="77777777" w:rsidR="00CB6E78" w:rsidRDefault="00CB6E78">
      <w:pPr>
        <w:spacing w:before="80"/>
      </w:pPr>
    </w:p>
    <w:p w14:paraId="1CCADBC5" w14:textId="77777777" w:rsidR="00CB6E78" w:rsidRDefault="00000000">
      <w:pPr>
        <w:pStyle w:val="Titre3"/>
      </w:pPr>
      <w:bookmarkStart w:id="26" w:name="_Toc228958809"/>
      <w:r>
        <w:t>Quelle étiquette utiliser ?</w:t>
      </w:r>
      <w:bookmarkEnd w:id="26"/>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438"/>
      </w:tblGrid>
      <w:tr w:rsidR="002B554A" w14:paraId="3EE0B1E1" w14:textId="77777777">
        <w:tc>
          <w:tcPr>
            <w:tcW w:w="3200" w:type="dxa"/>
            <w:shd w:val="clear" w:color="auto" w:fill="2E75B6"/>
            <w:tcMar>
              <w:top w:w="80" w:type="dxa"/>
              <w:left w:w="120" w:type="dxa"/>
              <w:bottom w:w="80" w:type="dxa"/>
              <w:right w:w="120" w:type="dxa"/>
            </w:tcMar>
          </w:tcPr>
          <w:p w14:paraId="2D5DCEA3" w14:textId="77777777" w:rsidR="00CB6E78" w:rsidRDefault="00000000">
            <w:r>
              <w:rPr>
                <w:b/>
                <w:bCs/>
                <w:color w:val="FFFFFF"/>
                <w:sz w:val="20"/>
                <w:szCs w:val="20"/>
              </w:rPr>
              <w:t>Type de document</w:t>
            </w:r>
          </w:p>
        </w:tc>
        <w:tc>
          <w:tcPr>
            <w:tcW w:w="6438" w:type="dxa"/>
            <w:shd w:val="clear" w:color="auto" w:fill="2E75B6"/>
            <w:tcMar>
              <w:top w:w="80" w:type="dxa"/>
              <w:left w:w="120" w:type="dxa"/>
              <w:bottom w:w="80" w:type="dxa"/>
              <w:right w:w="120" w:type="dxa"/>
            </w:tcMar>
          </w:tcPr>
          <w:p w14:paraId="02CD144B" w14:textId="77777777" w:rsidR="00CB6E78" w:rsidRDefault="00000000">
            <w:r>
              <w:rPr>
                <w:b/>
                <w:bCs/>
                <w:color w:val="FFFFFF"/>
                <w:sz w:val="20"/>
                <w:szCs w:val="20"/>
              </w:rPr>
              <w:t>Étiquette à appliquer</w:t>
            </w:r>
          </w:p>
        </w:tc>
      </w:tr>
      <w:tr w:rsidR="002B554A" w14:paraId="35639D29" w14:textId="77777777">
        <w:tc>
          <w:tcPr>
            <w:tcW w:w="3200" w:type="dxa"/>
            <w:shd w:val="clear" w:color="auto" w:fill="F2F2F2"/>
            <w:tcMar>
              <w:top w:w="80" w:type="dxa"/>
              <w:left w:w="120" w:type="dxa"/>
              <w:bottom w:w="80" w:type="dxa"/>
              <w:right w:w="120" w:type="dxa"/>
            </w:tcMar>
          </w:tcPr>
          <w:p w14:paraId="04974DAA" w14:textId="77777777" w:rsidR="00CB6E78" w:rsidRDefault="00000000">
            <w:r>
              <w:rPr>
                <w:color w:val="000000"/>
                <w:sz w:val="20"/>
                <w:szCs w:val="20"/>
              </w:rPr>
              <w:t>Documents internes, notes, procédures</w:t>
            </w:r>
          </w:p>
        </w:tc>
        <w:tc>
          <w:tcPr>
            <w:tcW w:w="6438" w:type="dxa"/>
            <w:shd w:val="clear" w:color="auto" w:fill="FFFFFF"/>
            <w:tcMar>
              <w:top w:w="80" w:type="dxa"/>
              <w:left w:w="120" w:type="dxa"/>
              <w:bottom w:w="80" w:type="dxa"/>
              <w:right w:w="120" w:type="dxa"/>
            </w:tcMar>
          </w:tcPr>
          <w:p w14:paraId="3B8B2C27" w14:textId="77777777" w:rsidR="00CB6E78" w:rsidRDefault="00000000">
            <w:r>
              <w:rPr>
                <w:color w:val="000000"/>
                <w:sz w:val="20"/>
                <w:szCs w:val="20"/>
              </w:rPr>
              <w:t>1 - Interne</w:t>
            </w:r>
          </w:p>
        </w:tc>
      </w:tr>
      <w:tr w:rsidR="002B554A" w14:paraId="5C894177" w14:textId="77777777">
        <w:tc>
          <w:tcPr>
            <w:tcW w:w="3200" w:type="dxa"/>
            <w:shd w:val="clear" w:color="auto" w:fill="F2F2F2"/>
            <w:tcMar>
              <w:top w:w="80" w:type="dxa"/>
              <w:left w:w="120" w:type="dxa"/>
              <w:bottom w:w="80" w:type="dxa"/>
              <w:right w:w="120" w:type="dxa"/>
            </w:tcMar>
          </w:tcPr>
          <w:p w14:paraId="0BCE8B59" w14:textId="77777777" w:rsidR="00CB6E78" w:rsidRDefault="00000000">
            <w:r>
              <w:rPr>
                <w:color w:val="000000"/>
                <w:sz w:val="20"/>
                <w:szCs w:val="20"/>
              </w:rPr>
              <w:t>Dossiers RH, contrats de travail, données AVS, médicales</w:t>
            </w:r>
          </w:p>
        </w:tc>
        <w:tc>
          <w:tcPr>
            <w:tcW w:w="6438" w:type="dxa"/>
            <w:shd w:val="clear" w:color="auto" w:fill="FFFFFF"/>
            <w:tcMar>
              <w:top w:w="80" w:type="dxa"/>
              <w:left w:w="120" w:type="dxa"/>
              <w:bottom w:w="80" w:type="dxa"/>
              <w:right w:w="120" w:type="dxa"/>
            </w:tcMar>
          </w:tcPr>
          <w:p w14:paraId="0DC49ACB" w14:textId="77777777" w:rsidR="00CB6E78" w:rsidRDefault="00000000">
            <w:r>
              <w:rPr>
                <w:color w:val="000000"/>
                <w:sz w:val="20"/>
                <w:szCs w:val="20"/>
              </w:rPr>
              <w:t>2 - Confidentiel (chiffré)</w:t>
            </w:r>
          </w:p>
        </w:tc>
      </w:tr>
      <w:tr w:rsidR="002B554A" w14:paraId="034B6E09" w14:textId="77777777">
        <w:tc>
          <w:tcPr>
            <w:tcW w:w="3200" w:type="dxa"/>
            <w:shd w:val="clear" w:color="auto" w:fill="F2F2F2"/>
            <w:tcMar>
              <w:top w:w="80" w:type="dxa"/>
              <w:left w:w="120" w:type="dxa"/>
              <w:bottom w:w="80" w:type="dxa"/>
              <w:right w:w="120" w:type="dxa"/>
            </w:tcMar>
          </w:tcPr>
          <w:p w14:paraId="3D991029" w14:textId="77777777" w:rsidR="00CB6E78" w:rsidRDefault="00000000">
            <w:r>
              <w:rPr>
                <w:color w:val="000000"/>
                <w:sz w:val="20"/>
                <w:szCs w:val="20"/>
              </w:rPr>
              <w:t>Bilans, déclarations fiscales, décomptes TVA envoyés à l’AFC</w:t>
            </w:r>
          </w:p>
        </w:tc>
        <w:tc>
          <w:tcPr>
            <w:tcW w:w="6438" w:type="dxa"/>
            <w:shd w:val="clear" w:color="auto" w:fill="FFFFFF"/>
            <w:tcMar>
              <w:top w:w="80" w:type="dxa"/>
              <w:left w:w="120" w:type="dxa"/>
              <w:bottom w:w="80" w:type="dxa"/>
              <w:right w:w="120" w:type="dxa"/>
            </w:tcMar>
          </w:tcPr>
          <w:p w14:paraId="340DD04F" w14:textId="77777777" w:rsidR="00CB6E78" w:rsidRDefault="00000000">
            <w:r>
              <w:rPr>
                <w:color w:val="000000"/>
                <w:sz w:val="20"/>
                <w:szCs w:val="20"/>
              </w:rPr>
              <w:t>3 - Externe-Fiduciaire (non chiffré)</w:t>
            </w:r>
          </w:p>
        </w:tc>
      </w:tr>
      <w:tr w:rsidR="002B554A" w14:paraId="5F4156A0" w14:textId="77777777">
        <w:tc>
          <w:tcPr>
            <w:tcW w:w="3200" w:type="dxa"/>
            <w:shd w:val="clear" w:color="auto" w:fill="F2F2F2"/>
            <w:tcMar>
              <w:top w:w="80" w:type="dxa"/>
              <w:left w:w="120" w:type="dxa"/>
              <w:bottom w:w="80" w:type="dxa"/>
              <w:right w:w="120" w:type="dxa"/>
            </w:tcMar>
          </w:tcPr>
          <w:p w14:paraId="5C575A30" w14:textId="77777777" w:rsidR="00CB6E78" w:rsidRDefault="00000000">
            <w:r>
              <w:rPr>
                <w:color w:val="000000"/>
                <w:sz w:val="20"/>
                <w:szCs w:val="20"/>
              </w:rPr>
              <w:t>Documents bancaires envoyés à une banque</w:t>
            </w:r>
          </w:p>
        </w:tc>
        <w:tc>
          <w:tcPr>
            <w:tcW w:w="6438" w:type="dxa"/>
            <w:shd w:val="clear" w:color="auto" w:fill="FFFFFF"/>
            <w:tcMar>
              <w:top w:w="80" w:type="dxa"/>
              <w:left w:w="120" w:type="dxa"/>
              <w:bottom w:w="80" w:type="dxa"/>
              <w:right w:w="120" w:type="dxa"/>
            </w:tcMar>
          </w:tcPr>
          <w:p w14:paraId="1E2BB988" w14:textId="77777777" w:rsidR="00CB6E78" w:rsidRDefault="00000000">
            <w:r>
              <w:rPr>
                <w:color w:val="000000"/>
                <w:sz w:val="20"/>
                <w:szCs w:val="20"/>
              </w:rPr>
              <w:t>3 - Externe-Fiduciaire (non chiffré)</w:t>
            </w:r>
          </w:p>
        </w:tc>
      </w:tr>
      <w:tr w:rsidR="002B554A" w14:paraId="233B598A" w14:textId="77777777">
        <w:tc>
          <w:tcPr>
            <w:tcW w:w="3200" w:type="dxa"/>
            <w:shd w:val="clear" w:color="auto" w:fill="F2F2F2"/>
            <w:tcMar>
              <w:top w:w="80" w:type="dxa"/>
              <w:left w:w="120" w:type="dxa"/>
              <w:bottom w:w="80" w:type="dxa"/>
              <w:right w:w="120" w:type="dxa"/>
            </w:tcMar>
          </w:tcPr>
          <w:p w14:paraId="6221E616" w14:textId="77777777" w:rsidR="00CB6E78" w:rsidRDefault="00000000">
            <w:r>
              <w:rPr>
                <w:color w:val="000000"/>
                <w:sz w:val="20"/>
                <w:szCs w:val="20"/>
              </w:rPr>
              <w:t>Décomptes envoyés à une caisse AVS ou assureur</w:t>
            </w:r>
          </w:p>
        </w:tc>
        <w:tc>
          <w:tcPr>
            <w:tcW w:w="6438" w:type="dxa"/>
            <w:shd w:val="clear" w:color="auto" w:fill="FFFFFF"/>
            <w:tcMar>
              <w:top w:w="80" w:type="dxa"/>
              <w:left w:w="120" w:type="dxa"/>
              <w:bottom w:w="80" w:type="dxa"/>
              <w:right w:w="120" w:type="dxa"/>
            </w:tcMar>
          </w:tcPr>
          <w:p w14:paraId="4984BBD9" w14:textId="77777777" w:rsidR="00CB6E78" w:rsidRDefault="00000000">
            <w:r>
              <w:rPr>
                <w:color w:val="000000"/>
                <w:sz w:val="20"/>
                <w:szCs w:val="20"/>
              </w:rPr>
              <w:t>3 - Externe-Fiduciaire (non chiffré)</w:t>
            </w:r>
          </w:p>
        </w:tc>
      </w:tr>
      <w:tr w:rsidR="002B554A" w14:paraId="4C378D80" w14:textId="77777777">
        <w:tc>
          <w:tcPr>
            <w:tcW w:w="3200" w:type="dxa"/>
            <w:shd w:val="clear" w:color="auto" w:fill="F2F2F2"/>
            <w:tcMar>
              <w:top w:w="80" w:type="dxa"/>
              <w:left w:w="120" w:type="dxa"/>
              <w:bottom w:w="80" w:type="dxa"/>
              <w:right w:w="120" w:type="dxa"/>
            </w:tcMar>
          </w:tcPr>
          <w:p w14:paraId="74234269" w14:textId="77777777" w:rsidR="00CB6E78" w:rsidRDefault="00000000">
            <w:r>
              <w:rPr>
                <w:color w:val="000000"/>
                <w:sz w:val="20"/>
                <w:szCs w:val="20"/>
              </w:rPr>
              <w:t>Documents envoyés à un client particulier ou entreprise</w:t>
            </w:r>
          </w:p>
        </w:tc>
        <w:tc>
          <w:tcPr>
            <w:tcW w:w="6438" w:type="dxa"/>
            <w:shd w:val="clear" w:color="auto" w:fill="FFFFFF"/>
            <w:tcMar>
              <w:top w:w="80" w:type="dxa"/>
              <w:left w:w="120" w:type="dxa"/>
              <w:bottom w:w="80" w:type="dxa"/>
              <w:right w:w="120" w:type="dxa"/>
            </w:tcMar>
          </w:tcPr>
          <w:p w14:paraId="07B7AC76" w14:textId="77777777" w:rsidR="00CB6E78" w:rsidRDefault="00000000">
            <w:r>
              <w:rPr>
                <w:color w:val="000000"/>
                <w:sz w:val="20"/>
                <w:szCs w:val="20"/>
              </w:rPr>
              <w:t>2 - Confidentiel ou 3 - Externe-Fiduciaire selon accord client</w:t>
            </w:r>
          </w:p>
        </w:tc>
      </w:tr>
    </w:tbl>
    <w:p w14:paraId="73CDB40E"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B554A" w14:paraId="427B911C" w14:textId="77777777">
        <w:tc>
          <w:tcPr>
            <w:tcW w:w="9638" w:type="dxa"/>
            <w:shd w:val="clear" w:color="auto" w:fill="D6E4F0"/>
            <w:tcMar>
              <w:top w:w="100" w:type="dxa"/>
              <w:left w:w="150" w:type="dxa"/>
              <w:bottom w:w="100" w:type="dxa"/>
              <w:right w:w="150" w:type="dxa"/>
            </w:tcMar>
          </w:tcPr>
          <w:p w14:paraId="35816277" w14:textId="77777777" w:rsidR="00CB6E78" w:rsidRDefault="00000000">
            <w:proofErr w:type="gramStart"/>
            <w:r>
              <w:rPr>
                <w:b/>
                <w:bCs/>
                <w:color w:val="1F4E79"/>
                <w:sz w:val="20"/>
                <w:szCs w:val="20"/>
              </w:rPr>
              <w:t>ℹ️</w:t>
            </w:r>
            <w:proofErr w:type="gramEnd"/>
            <w:r>
              <w:rPr>
                <w:b/>
                <w:bCs/>
                <w:color w:val="1F4E79"/>
                <w:sz w:val="20"/>
                <w:szCs w:val="20"/>
              </w:rPr>
              <w:t xml:space="preserve"> INFO : </w:t>
            </w:r>
            <w:r>
              <w:rPr>
                <w:sz w:val="20"/>
                <w:szCs w:val="20"/>
              </w:rPr>
              <w:t xml:space="preserve">Pourquoi deux étiquettes pour l’externe ? L’étiquette 2 - Confidentiel chiffre le fichier et oblige le destinataire à s’authentifier (OTP). L’AFC, les banques et les caisses AVS ne supportent pas ce système. L’étiquette 3 - Externe-Fiduciaire envoie le document sans chiffrement mais avec un marquage visuel et une traçabilité DLP obligatoire. La conformité </w:t>
            </w:r>
            <w:proofErr w:type="spellStart"/>
            <w:r>
              <w:rPr>
                <w:sz w:val="20"/>
                <w:szCs w:val="20"/>
              </w:rPr>
              <w:t>nLPD</w:t>
            </w:r>
            <w:proofErr w:type="spellEnd"/>
            <w:r>
              <w:rPr>
                <w:sz w:val="20"/>
                <w:szCs w:val="20"/>
              </w:rPr>
              <w:t xml:space="preserve"> est assurée par la justification enregistrée dans Purview.</w:t>
            </w:r>
          </w:p>
        </w:tc>
      </w:tr>
    </w:tbl>
    <w:p w14:paraId="27C058FE" w14:textId="77777777" w:rsidR="00CB6E78" w:rsidRDefault="00CB6E78">
      <w:pPr>
        <w:spacing w:before="80"/>
      </w:pPr>
    </w:p>
    <w:p w14:paraId="1922BF59" w14:textId="77777777" w:rsidR="00CB6E78" w:rsidRDefault="00000000">
      <w:pPr>
        <w:pStyle w:val="Titre3"/>
      </w:pPr>
      <w:bookmarkStart w:id="27" w:name="_Toc228958810"/>
      <w:r>
        <w:t>Routine mensuelle adaptée</w:t>
      </w:r>
      <w:bookmarkEnd w:id="27"/>
    </w:p>
    <w:p w14:paraId="65138036" w14:textId="77777777" w:rsidR="00CB6E78" w:rsidRDefault="00000000">
      <w:pPr>
        <w:spacing w:before="60" w:after="60"/>
      </w:pPr>
      <w:r>
        <w:t>Vérification 1 (incidents DLP) : les envois avec l’étiquette 3 - Externe-Fiduciaire déclenchent aussi des incidents DLP. La justification saisie par l’employé doit être cohérente (ex. : « Bilan 2025 envoyé à l’AFC conformément à la demande du 12.01.2026 »).</w:t>
      </w:r>
    </w:p>
    <w:p w14:paraId="382A9160" w14:textId="77777777" w:rsidR="00CB6E78" w:rsidRDefault="00CB6E78">
      <w:pPr>
        <w:spacing w:before="80"/>
      </w:pPr>
    </w:p>
    <w:p w14:paraId="5417F015" w14:textId="77777777" w:rsidR="00CB6E78" w:rsidRDefault="00000000">
      <w:pPr>
        <w:spacing w:before="60" w:after="60"/>
      </w:pPr>
      <w:r>
        <w:t xml:space="preserve">Vérification politiques de rétention : dans votre configuration, la rétention 10 ans s’applique uniquement aux documents portant les étiquettes 2 - Confidentiel ou 3 - Externe-Fiduciaire. Les brouillons et mémos non étiquetés ne sont pas conservés 10 ans. C’est intentionnel et conforme à l’art. 6 </w:t>
      </w:r>
      <w:proofErr w:type="spellStart"/>
      <w:r>
        <w:t>nLPD</w:t>
      </w:r>
      <w:proofErr w:type="spellEnd"/>
      <w:r>
        <w:t xml:space="preserve"> (minimisation).</w:t>
      </w:r>
    </w:p>
    <w:p w14:paraId="35623829"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B554A" w14:paraId="11DF535F" w14:textId="77777777">
        <w:tc>
          <w:tcPr>
            <w:tcW w:w="9638" w:type="dxa"/>
            <w:shd w:val="clear" w:color="auto" w:fill="FFF2CC"/>
            <w:tcMar>
              <w:top w:w="100" w:type="dxa"/>
              <w:left w:w="150" w:type="dxa"/>
              <w:bottom w:w="100" w:type="dxa"/>
              <w:right w:w="150" w:type="dxa"/>
            </w:tcMar>
          </w:tcPr>
          <w:p w14:paraId="14115144" w14:textId="77777777" w:rsidR="00CB6E78" w:rsidRDefault="00000000">
            <w:r>
              <w:rPr>
                <w:b/>
                <w:bCs/>
                <w:color w:val="7F6000"/>
                <w:sz w:val="20"/>
                <w:szCs w:val="20"/>
              </w:rPr>
              <w:lastRenderedPageBreak/>
              <w:t xml:space="preserve">⚠️ ATTENTION : </w:t>
            </w:r>
            <w:r>
              <w:rPr>
                <w:sz w:val="20"/>
                <w:szCs w:val="20"/>
              </w:rPr>
              <w:t>Numéros IDE/UID : si votre consultant a configuré le SIT IDE-UID-Suisse, les documents contenant des numéros CHE-XXX.XXX.XXX déclencheront aussi des alertes DLP. C’est normal et voulu pour tracer les transmissions de données d’entreprises clientes.</w:t>
            </w:r>
          </w:p>
        </w:tc>
      </w:tr>
    </w:tbl>
    <w:p w14:paraId="54AA4077" w14:textId="6F60E04C" w:rsidR="00D46695" w:rsidRDefault="00D46695">
      <w:pPr>
        <w:spacing w:before="120"/>
      </w:pPr>
    </w:p>
    <w:p w14:paraId="7289BB0B" w14:textId="77777777" w:rsidR="00D46695" w:rsidRDefault="00D46695">
      <w:r>
        <w:br w:type="page"/>
      </w:r>
    </w:p>
    <w:p w14:paraId="2277EE79" w14:textId="5FF277A2" w:rsidR="00CB6E78" w:rsidRDefault="00000000">
      <w:pPr>
        <w:pStyle w:val="Titre2"/>
      </w:pPr>
      <w:bookmarkStart w:id="28" w:name="_Toc228958811"/>
      <w:r>
        <w:lastRenderedPageBreak/>
        <w:t>8.2 : Cabinet d’architectes et ingénieurs civils</w:t>
      </w:r>
      <w:bookmarkEnd w:id="28"/>
    </w:p>
    <w:p w14:paraId="6E04583E" w14:textId="77777777" w:rsidR="00CB6E78" w:rsidRDefault="00000000">
      <w:pPr>
        <w:spacing w:before="60" w:after="60"/>
      </w:pPr>
      <w:r>
        <w:t>Votre configuration n’inclut pas le blocage global du partage externe SharePoint. À la place, les partages sont autorisés avec des personnes spécifiques et expirent automatiquement après 30 jours. Les sites RH et Finances restent bloqués individuellement.</w:t>
      </w:r>
    </w:p>
    <w:p w14:paraId="37BA3CE2" w14:textId="77777777" w:rsidR="00CB6E78" w:rsidRDefault="00CB6E78">
      <w:pPr>
        <w:spacing w:before="80"/>
      </w:pPr>
    </w:p>
    <w:p w14:paraId="7EBE7567" w14:textId="77777777" w:rsidR="00CB6E78" w:rsidRDefault="00000000">
      <w:pPr>
        <w:pStyle w:val="Titre3"/>
      </w:pPr>
      <w:bookmarkStart w:id="29" w:name="_Toc228958812"/>
      <w:r>
        <w:t>Partager un dossier de projet avec un sous-traitant</w:t>
      </w:r>
      <w:bookmarkEnd w:id="29"/>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63"/>
        <w:gridCol w:w="8375"/>
      </w:tblGrid>
      <w:tr w:rsidR="002B554A" w14:paraId="4A902883" w14:textId="77777777">
        <w:tc>
          <w:tcPr>
            <w:tcW w:w="1200" w:type="dxa"/>
            <w:shd w:val="clear" w:color="auto" w:fill="2E75B6"/>
            <w:tcMar>
              <w:top w:w="80" w:type="dxa"/>
              <w:left w:w="120" w:type="dxa"/>
              <w:bottom w:w="80" w:type="dxa"/>
              <w:right w:w="120" w:type="dxa"/>
            </w:tcMar>
          </w:tcPr>
          <w:p w14:paraId="6BAADF4F" w14:textId="77777777" w:rsidR="00CB6E78" w:rsidRDefault="00000000">
            <w:r>
              <w:rPr>
                <w:b/>
                <w:bCs/>
                <w:color w:val="FFFFFF"/>
                <w:sz w:val="20"/>
                <w:szCs w:val="20"/>
              </w:rPr>
              <w:t>Étape</w:t>
            </w:r>
          </w:p>
        </w:tc>
        <w:tc>
          <w:tcPr>
            <w:tcW w:w="8438" w:type="dxa"/>
            <w:shd w:val="clear" w:color="auto" w:fill="2E75B6"/>
            <w:tcMar>
              <w:top w:w="80" w:type="dxa"/>
              <w:left w:w="120" w:type="dxa"/>
              <w:bottom w:w="80" w:type="dxa"/>
              <w:right w:w="120" w:type="dxa"/>
            </w:tcMar>
          </w:tcPr>
          <w:p w14:paraId="1545D350" w14:textId="77777777" w:rsidR="00CB6E78" w:rsidRDefault="00000000">
            <w:r>
              <w:rPr>
                <w:b/>
                <w:bCs/>
                <w:color w:val="FFFFFF"/>
                <w:sz w:val="20"/>
                <w:szCs w:val="20"/>
              </w:rPr>
              <w:t>Action</w:t>
            </w:r>
          </w:p>
        </w:tc>
      </w:tr>
      <w:tr w:rsidR="002B554A" w14:paraId="17C9B14F" w14:textId="77777777">
        <w:tc>
          <w:tcPr>
            <w:tcW w:w="1200" w:type="dxa"/>
            <w:shd w:val="clear" w:color="auto" w:fill="FFFFFF"/>
            <w:tcMar>
              <w:top w:w="80" w:type="dxa"/>
              <w:left w:w="120" w:type="dxa"/>
              <w:bottom w:w="80" w:type="dxa"/>
              <w:right w:w="120" w:type="dxa"/>
            </w:tcMar>
          </w:tcPr>
          <w:p w14:paraId="49B3A7BD" w14:textId="77777777" w:rsidR="00CB6E78" w:rsidRDefault="00000000">
            <w:r>
              <w:rPr>
                <w:color w:val="000000"/>
                <w:sz w:val="20"/>
                <w:szCs w:val="20"/>
              </w:rPr>
              <w:t>1. Ouvrir le dossier</w:t>
            </w:r>
          </w:p>
        </w:tc>
        <w:tc>
          <w:tcPr>
            <w:tcW w:w="8438" w:type="dxa"/>
            <w:shd w:val="clear" w:color="auto" w:fill="FFFFFF"/>
            <w:tcMar>
              <w:top w:w="80" w:type="dxa"/>
              <w:left w:w="120" w:type="dxa"/>
              <w:bottom w:w="80" w:type="dxa"/>
              <w:right w:w="120" w:type="dxa"/>
            </w:tcMar>
          </w:tcPr>
          <w:p w14:paraId="0C36CD2A" w14:textId="77777777" w:rsidR="00CB6E78" w:rsidRDefault="00000000">
            <w:r>
              <w:rPr>
                <w:color w:val="000000"/>
                <w:sz w:val="20"/>
                <w:szCs w:val="20"/>
              </w:rPr>
              <w:t>Dans SharePoint, naviguez jusqu’au dossier de projet à partager.</w:t>
            </w:r>
          </w:p>
        </w:tc>
      </w:tr>
      <w:tr w:rsidR="002B554A" w14:paraId="3E7988E1" w14:textId="77777777">
        <w:tc>
          <w:tcPr>
            <w:tcW w:w="1200" w:type="dxa"/>
            <w:shd w:val="clear" w:color="auto" w:fill="FFFFFF"/>
            <w:tcMar>
              <w:top w:w="80" w:type="dxa"/>
              <w:left w:w="120" w:type="dxa"/>
              <w:bottom w:w="80" w:type="dxa"/>
              <w:right w:w="120" w:type="dxa"/>
            </w:tcMar>
          </w:tcPr>
          <w:p w14:paraId="40882B76" w14:textId="77777777" w:rsidR="00CB6E78" w:rsidRDefault="00000000">
            <w:r>
              <w:rPr>
                <w:color w:val="000000"/>
                <w:sz w:val="20"/>
                <w:szCs w:val="20"/>
              </w:rPr>
              <w:t>2. Partager</w:t>
            </w:r>
          </w:p>
        </w:tc>
        <w:tc>
          <w:tcPr>
            <w:tcW w:w="8438" w:type="dxa"/>
            <w:shd w:val="clear" w:color="auto" w:fill="FFFFFF"/>
            <w:tcMar>
              <w:top w:w="80" w:type="dxa"/>
              <w:left w:w="120" w:type="dxa"/>
              <w:bottom w:w="80" w:type="dxa"/>
              <w:right w:w="120" w:type="dxa"/>
            </w:tcMar>
          </w:tcPr>
          <w:p w14:paraId="42F8351E" w14:textId="77777777" w:rsidR="00CB6E78" w:rsidRDefault="00000000">
            <w:r>
              <w:rPr>
                <w:color w:val="000000"/>
                <w:sz w:val="20"/>
                <w:szCs w:val="20"/>
              </w:rPr>
              <w:t>Cliquez sur Partager → sélectionnez Personnes spécifiques → saisissez l’adresse email du sous-traitant → permission : Consultation → Envoyer.</w:t>
            </w:r>
          </w:p>
        </w:tc>
      </w:tr>
      <w:tr w:rsidR="002B554A" w14:paraId="21454D03" w14:textId="77777777">
        <w:tc>
          <w:tcPr>
            <w:tcW w:w="1200" w:type="dxa"/>
            <w:shd w:val="clear" w:color="auto" w:fill="FFFFFF"/>
            <w:tcMar>
              <w:top w:w="80" w:type="dxa"/>
              <w:left w:w="120" w:type="dxa"/>
              <w:bottom w:w="80" w:type="dxa"/>
              <w:right w:w="120" w:type="dxa"/>
            </w:tcMar>
          </w:tcPr>
          <w:p w14:paraId="6443656A" w14:textId="77777777" w:rsidR="00CB6E78" w:rsidRDefault="00000000">
            <w:r>
              <w:rPr>
                <w:color w:val="000000"/>
                <w:sz w:val="20"/>
                <w:szCs w:val="20"/>
              </w:rPr>
              <w:t>3. Durée</w:t>
            </w:r>
          </w:p>
        </w:tc>
        <w:tc>
          <w:tcPr>
            <w:tcW w:w="8438" w:type="dxa"/>
            <w:shd w:val="clear" w:color="auto" w:fill="FFFFFF"/>
            <w:tcMar>
              <w:top w:w="80" w:type="dxa"/>
              <w:left w:w="120" w:type="dxa"/>
              <w:bottom w:w="80" w:type="dxa"/>
              <w:right w:w="120" w:type="dxa"/>
            </w:tcMar>
          </w:tcPr>
          <w:p w14:paraId="08967E6F" w14:textId="77777777" w:rsidR="00CB6E78" w:rsidRDefault="00000000">
            <w:r>
              <w:rPr>
                <w:color w:val="000000"/>
                <w:sz w:val="20"/>
                <w:szCs w:val="20"/>
              </w:rPr>
              <w:t>L’accès expirera automatiquement après 30 jours. Aucune action nécessaire à l’échéance.</w:t>
            </w:r>
          </w:p>
        </w:tc>
      </w:tr>
      <w:tr w:rsidR="002B554A" w14:paraId="211A34F8" w14:textId="77777777">
        <w:tc>
          <w:tcPr>
            <w:tcW w:w="1200" w:type="dxa"/>
            <w:shd w:val="clear" w:color="auto" w:fill="FFFFFF"/>
            <w:tcMar>
              <w:top w:w="80" w:type="dxa"/>
              <w:left w:w="120" w:type="dxa"/>
              <w:bottom w:w="80" w:type="dxa"/>
              <w:right w:w="120" w:type="dxa"/>
            </w:tcMar>
          </w:tcPr>
          <w:p w14:paraId="2BC86BD3" w14:textId="77777777" w:rsidR="00CB6E78" w:rsidRDefault="00000000">
            <w:r>
              <w:rPr>
                <w:color w:val="000000"/>
                <w:sz w:val="20"/>
                <w:szCs w:val="20"/>
              </w:rPr>
              <w:t>4. Renouveler</w:t>
            </w:r>
          </w:p>
        </w:tc>
        <w:tc>
          <w:tcPr>
            <w:tcW w:w="8438" w:type="dxa"/>
            <w:shd w:val="clear" w:color="auto" w:fill="FFFFFF"/>
            <w:tcMar>
              <w:top w:w="80" w:type="dxa"/>
              <w:left w:w="120" w:type="dxa"/>
              <w:bottom w:w="80" w:type="dxa"/>
              <w:right w:w="120" w:type="dxa"/>
            </w:tcMar>
          </w:tcPr>
          <w:p w14:paraId="42DD5492" w14:textId="77777777" w:rsidR="00CB6E78" w:rsidRDefault="00000000">
            <w:r>
              <w:rPr>
                <w:color w:val="000000"/>
                <w:sz w:val="20"/>
                <w:szCs w:val="20"/>
              </w:rPr>
              <w:t>Si le projet se poursuit au-delà de 30 jours : répétez l’étape 2. Le sous-traitant reçoit un nouveau lien.</w:t>
            </w:r>
          </w:p>
        </w:tc>
      </w:tr>
    </w:tbl>
    <w:p w14:paraId="2F7E2312"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B554A" w14:paraId="0577CA8B" w14:textId="77777777">
        <w:tc>
          <w:tcPr>
            <w:tcW w:w="9638" w:type="dxa"/>
            <w:shd w:val="clear" w:color="auto" w:fill="FFF2CC"/>
            <w:tcMar>
              <w:top w:w="100" w:type="dxa"/>
              <w:left w:w="150" w:type="dxa"/>
              <w:bottom w:w="100" w:type="dxa"/>
              <w:right w:w="150" w:type="dxa"/>
            </w:tcMar>
          </w:tcPr>
          <w:p w14:paraId="15142928" w14:textId="77777777" w:rsidR="00CB6E78" w:rsidRDefault="00000000">
            <w:r>
              <w:rPr>
                <w:b/>
                <w:bCs/>
                <w:color w:val="7F6000"/>
                <w:sz w:val="20"/>
                <w:szCs w:val="20"/>
              </w:rPr>
              <w:t xml:space="preserve">⚠️ ATTENTION : </w:t>
            </w:r>
            <w:r>
              <w:rPr>
                <w:sz w:val="20"/>
                <w:szCs w:val="20"/>
              </w:rPr>
              <w:t>Ne partagez jamais les sites RH et Finances avec des sous-traitants. Ces sites sont bloqués individuellement. Si SharePoint refuse le partage sur ces sites, c’est le comportement attendu.</w:t>
            </w:r>
          </w:p>
        </w:tc>
      </w:tr>
    </w:tbl>
    <w:p w14:paraId="3E964B4D" w14:textId="77777777" w:rsidR="00CB6E78" w:rsidRDefault="00CB6E78">
      <w:pPr>
        <w:spacing w:before="80"/>
      </w:pPr>
    </w:p>
    <w:p w14:paraId="26D3AD87" w14:textId="77777777" w:rsidR="00CB6E78" w:rsidRDefault="00000000">
      <w:pPr>
        <w:pStyle w:val="Titre3"/>
      </w:pPr>
      <w:bookmarkStart w:id="30" w:name="_Toc228958813"/>
      <w:r>
        <w:t>Routine mensuelle adaptée</w:t>
      </w:r>
      <w:bookmarkEnd w:id="30"/>
    </w:p>
    <w:p w14:paraId="21B4E4BE" w14:textId="77777777" w:rsidR="00CB6E78" w:rsidRDefault="00000000">
      <w:pPr>
        <w:spacing w:before="60" w:after="60"/>
      </w:pPr>
      <w:r>
        <w:t>Vérification 2 (partage SharePoint) : dans votre configuration, les sites de projet affichent Activé dans la colonne Partage externe. C’est normal. Vérifiez uniquement que les sites RH et Finances affichent Désactivé. Si un site RH ou Finances affiche Activé, corrigez immédiatement.</w:t>
      </w:r>
    </w:p>
    <w:p w14:paraId="33B8188D"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B554A" w14:paraId="5FD39B90" w14:textId="77777777">
        <w:tc>
          <w:tcPr>
            <w:tcW w:w="9638" w:type="dxa"/>
            <w:shd w:val="clear" w:color="auto" w:fill="D6E4F0"/>
            <w:tcMar>
              <w:top w:w="100" w:type="dxa"/>
              <w:left w:w="150" w:type="dxa"/>
              <w:bottom w:w="100" w:type="dxa"/>
              <w:right w:w="150" w:type="dxa"/>
            </w:tcMar>
          </w:tcPr>
          <w:p w14:paraId="3892B6A9" w14:textId="77777777" w:rsidR="00CB6E78" w:rsidRDefault="00000000">
            <w:proofErr w:type="gramStart"/>
            <w:r>
              <w:rPr>
                <w:b/>
                <w:bCs/>
                <w:color w:val="1F4E79"/>
                <w:sz w:val="20"/>
                <w:szCs w:val="20"/>
              </w:rPr>
              <w:t>ℹ️</w:t>
            </w:r>
            <w:proofErr w:type="gramEnd"/>
            <w:r>
              <w:rPr>
                <w:b/>
                <w:bCs/>
                <w:color w:val="1F4E79"/>
                <w:sz w:val="20"/>
                <w:szCs w:val="20"/>
              </w:rPr>
              <w:t xml:space="preserve"> INFO : </w:t>
            </w:r>
            <w:r>
              <w:rPr>
                <w:sz w:val="20"/>
                <w:szCs w:val="20"/>
              </w:rPr>
              <w:t xml:space="preserve">Traçabilité des partages : chaque partage externe vers un sous-traitant est enregistré dans l’audit SharePoint. Purview → Audit → Rechercher → Activités : Fichier partagé avec un utilisateur externe. C’est votre preuve de contrôle des accès au sens de l’art. 8 </w:t>
            </w:r>
            <w:proofErr w:type="spellStart"/>
            <w:r>
              <w:rPr>
                <w:sz w:val="20"/>
                <w:szCs w:val="20"/>
              </w:rPr>
              <w:t>nLPD</w:t>
            </w:r>
            <w:proofErr w:type="spellEnd"/>
            <w:r>
              <w:rPr>
                <w:sz w:val="20"/>
                <w:szCs w:val="20"/>
              </w:rPr>
              <w:t>.</w:t>
            </w:r>
          </w:p>
        </w:tc>
      </w:tr>
    </w:tbl>
    <w:p w14:paraId="2559CF31" w14:textId="6B1028C1" w:rsidR="00D46695" w:rsidRDefault="00D46695">
      <w:pPr>
        <w:spacing w:before="120"/>
      </w:pPr>
    </w:p>
    <w:p w14:paraId="65F85DC3" w14:textId="77777777" w:rsidR="00D46695" w:rsidRDefault="00D46695">
      <w:r>
        <w:br w:type="page"/>
      </w:r>
    </w:p>
    <w:p w14:paraId="016E44B9" w14:textId="5D13422A" w:rsidR="00CB6E78" w:rsidRDefault="00000000">
      <w:pPr>
        <w:pStyle w:val="Titre2"/>
      </w:pPr>
      <w:bookmarkStart w:id="31" w:name="_Toc228958814"/>
      <w:r>
        <w:lastRenderedPageBreak/>
        <w:t>8.3 : Étude d’avocats et notaires</w:t>
      </w:r>
      <w:bookmarkEnd w:id="31"/>
    </w:p>
    <w:p w14:paraId="7E4F3057" w14:textId="77777777" w:rsidR="00CB6E78" w:rsidRDefault="00000000">
      <w:pPr>
        <w:spacing w:before="60" w:after="60"/>
      </w:pPr>
      <w:r>
        <w:t>Votre configuration inclut une 3ème étiquette spécifique : 3 - Juridique-Externe. Elle permet d’envoyer des pièces de procédure aux tribunaux, aux parties adverses et aux greffes, sans le système d’authentification OTP qui serait incompatible avec les délais judiciaires.</w:t>
      </w:r>
    </w:p>
    <w:p w14:paraId="3EFE7038" w14:textId="77777777" w:rsidR="00CB6E78" w:rsidRDefault="00CB6E78">
      <w:pPr>
        <w:spacing w:before="80"/>
      </w:pPr>
    </w:p>
    <w:p w14:paraId="4223E80A" w14:textId="77777777" w:rsidR="00CB6E78" w:rsidRDefault="00000000">
      <w:pPr>
        <w:pStyle w:val="Titre3"/>
      </w:pPr>
      <w:bookmarkStart w:id="32" w:name="_Toc228958815"/>
      <w:r>
        <w:t>Quelle étiquette utiliser ?</w:t>
      </w:r>
      <w:bookmarkEnd w:id="32"/>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438"/>
      </w:tblGrid>
      <w:tr w:rsidR="002B554A" w14:paraId="2E42D56D" w14:textId="77777777">
        <w:tc>
          <w:tcPr>
            <w:tcW w:w="3200" w:type="dxa"/>
            <w:shd w:val="clear" w:color="auto" w:fill="2E75B6"/>
            <w:tcMar>
              <w:top w:w="80" w:type="dxa"/>
              <w:left w:w="120" w:type="dxa"/>
              <w:bottom w:w="80" w:type="dxa"/>
              <w:right w:w="120" w:type="dxa"/>
            </w:tcMar>
          </w:tcPr>
          <w:p w14:paraId="76899D59" w14:textId="77777777" w:rsidR="00CB6E78" w:rsidRDefault="00000000">
            <w:r>
              <w:rPr>
                <w:b/>
                <w:bCs/>
                <w:color w:val="FFFFFF"/>
                <w:sz w:val="20"/>
                <w:szCs w:val="20"/>
              </w:rPr>
              <w:t>Type de document</w:t>
            </w:r>
          </w:p>
        </w:tc>
        <w:tc>
          <w:tcPr>
            <w:tcW w:w="6438" w:type="dxa"/>
            <w:shd w:val="clear" w:color="auto" w:fill="2E75B6"/>
            <w:tcMar>
              <w:top w:w="80" w:type="dxa"/>
              <w:left w:w="120" w:type="dxa"/>
              <w:bottom w:w="80" w:type="dxa"/>
              <w:right w:w="120" w:type="dxa"/>
            </w:tcMar>
          </w:tcPr>
          <w:p w14:paraId="186657BF" w14:textId="77777777" w:rsidR="00CB6E78" w:rsidRDefault="00000000">
            <w:r>
              <w:rPr>
                <w:b/>
                <w:bCs/>
                <w:color w:val="FFFFFF"/>
                <w:sz w:val="20"/>
                <w:szCs w:val="20"/>
              </w:rPr>
              <w:t>Étiquette à appliquer</w:t>
            </w:r>
          </w:p>
        </w:tc>
      </w:tr>
      <w:tr w:rsidR="002B554A" w14:paraId="5F35214E" w14:textId="77777777">
        <w:tc>
          <w:tcPr>
            <w:tcW w:w="3200" w:type="dxa"/>
            <w:shd w:val="clear" w:color="auto" w:fill="F2F2F2"/>
            <w:tcMar>
              <w:top w:w="80" w:type="dxa"/>
              <w:left w:w="120" w:type="dxa"/>
              <w:bottom w:w="80" w:type="dxa"/>
              <w:right w:w="120" w:type="dxa"/>
            </w:tcMar>
          </w:tcPr>
          <w:p w14:paraId="3A5C8FAF" w14:textId="77777777" w:rsidR="00CB6E78" w:rsidRDefault="00000000">
            <w:r>
              <w:rPr>
                <w:color w:val="000000"/>
                <w:sz w:val="20"/>
                <w:szCs w:val="20"/>
              </w:rPr>
              <w:t>Documents internes, notes, dossiers en cours</w:t>
            </w:r>
          </w:p>
        </w:tc>
        <w:tc>
          <w:tcPr>
            <w:tcW w:w="6438" w:type="dxa"/>
            <w:shd w:val="clear" w:color="auto" w:fill="FFFFFF"/>
            <w:tcMar>
              <w:top w:w="80" w:type="dxa"/>
              <w:left w:w="120" w:type="dxa"/>
              <w:bottom w:w="80" w:type="dxa"/>
              <w:right w:w="120" w:type="dxa"/>
            </w:tcMar>
          </w:tcPr>
          <w:p w14:paraId="0C00F615" w14:textId="77777777" w:rsidR="00CB6E78" w:rsidRDefault="00000000">
            <w:r>
              <w:rPr>
                <w:color w:val="000000"/>
                <w:sz w:val="20"/>
                <w:szCs w:val="20"/>
              </w:rPr>
              <w:t>1 - Interne</w:t>
            </w:r>
          </w:p>
        </w:tc>
      </w:tr>
      <w:tr w:rsidR="002B554A" w14:paraId="333F7BFB" w14:textId="77777777">
        <w:tc>
          <w:tcPr>
            <w:tcW w:w="3200" w:type="dxa"/>
            <w:shd w:val="clear" w:color="auto" w:fill="F2F2F2"/>
            <w:tcMar>
              <w:top w:w="80" w:type="dxa"/>
              <w:left w:w="120" w:type="dxa"/>
              <w:bottom w:w="80" w:type="dxa"/>
              <w:right w:w="120" w:type="dxa"/>
            </w:tcMar>
          </w:tcPr>
          <w:p w14:paraId="777EABEF" w14:textId="77777777" w:rsidR="00CB6E78" w:rsidRDefault="00000000">
            <w:r>
              <w:rPr>
                <w:color w:val="000000"/>
                <w:sz w:val="20"/>
                <w:szCs w:val="20"/>
              </w:rPr>
              <w:t>Dossiers clients avec données personnelles sensibles</w:t>
            </w:r>
          </w:p>
        </w:tc>
        <w:tc>
          <w:tcPr>
            <w:tcW w:w="6438" w:type="dxa"/>
            <w:shd w:val="clear" w:color="auto" w:fill="FFFFFF"/>
            <w:tcMar>
              <w:top w:w="80" w:type="dxa"/>
              <w:left w:w="120" w:type="dxa"/>
              <w:bottom w:w="80" w:type="dxa"/>
              <w:right w:w="120" w:type="dxa"/>
            </w:tcMar>
          </w:tcPr>
          <w:p w14:paraId="5196DF77" w14:textId="77777777" w:rsidR="00CB6E78" w:rsidRDefault="00000000">
            <w:r>
              <w:rPr>
                <w:color w:val="000000"/>
                <w:sz w:val="20"/>
                <w:szCs w:val="20"/>
              </w:rPr>
              <w:t>2 - Confidentiel (chiffré)</w:t>
            </w:r>
          </w:p>
        </w:tc>
      </w:tr>
      <w:tr w:rsidR="002B554A" w14:paraId="5AE43824" w14:textId="77777777">
        <w:tc>
          <w:tcPr>
            <w:tcW w:w="3200" w:type="dxa"/>
            <w:shd w:val="clear" w:color="auto" w:fill="F2F2F2"/>
            <w:tcMar>
              <w:top w:w="80" w:type="dxa"/>
              <w:left w:w="120" w:type="dxa"/>
              <w:bottom w:w="80" w:type="dxa"/>
              <w:right w:w="120" w:type="dxa"/>
            </w:tcMar>
          </w:tcPr>
          <w:p w14:paraId="5A018346" w14:textId="77777777" w:rsidR="00CB6E78" w:rsidRDefault="00000000">
            <w:r>
              <w:rPr>
                <w:color w:val="000000"/>
                <w:sz w:val="20"/>
                <w:szCs w:val="20"/>
              </w:rPr>
              <w:t>Pièces de procédure envoyées à un tribunal</w:t>
            </w:r>
          </w:p>
        </w:tc>
        <w:tc>
          <w:tcPr>
            <w:tcW w:w="6438" w:type="dxa"/>
            <w:shd w:val="clear" w:color="auto" w:fill="FFFFFF"/>
            <w:tcMar>
              <w:top w:w="80" w:type="dxa"/>
              <w:left w:w="120" w:type="dxa"/>
              <w:bottom w:w="80" w:type="dxa"/>
              <w:right w:w="120" w:type="dxa"/>
            </w:tcMar>
          </w:tcPr>
          <w:p w14:paraId="0715FAB6" w14:textId="77777777" w:rsidR="00CB6E78" w:rsidRDefault="00000000">
            <w:r>
              <w:rPr>
                <w:color w:val="000000"/>
                <w:sz w:val="20"/>
                <w:szCs w:val="20"/>
              </w:rPr>
              <w:t>3 - Juridique-Externe (non chiffré)</w:t>
            </w:r>
          </w:p>
        </w:tc>
      </w:tr>
      <w:tr w:rsidR="002B554A" w14:paraId="4C01DF36" w14:textId="77777777">
        <w:tc>
          <w:tcPr>
            <w:tcW w:w="3200" w:type="dxa"/>
            <w:shd w:val="clear" w:color="auto" w:fill="F2F2F2"/>
            <w:tcMar>
              <w:top w:w="80" w:type="dxa"/>
              <w:left w:w="120" w:type="dxa"/>
              <w:bottom w:w="80" w:type="dxa"/>
              <w:right w:w="120" w:type="dxa"/>
            </w:tcMar>
          </w:tcPr>
          <w:p w14:paraId="37193BE7" w14:textId="77777777" w:rsidR="00CB6E78" w:rsidRDefault="00000000">
            <w:r>
              <w:rPr>
                <w:color w:val="000000"/>
                <w:sz w:val="20"/>
                <w:szCs w:val="20"/>
              </w:rPr>
              <w:t>Correspondance vers une partie adverse</w:t>
            </w:r>
          </w:p>
        </w:tc>
        <w:tc>
          <w:tcPr>
            <w:tcW w:w="6438" w:type="dxa"/>
            <w:shd w:val="clear" w:color="auto" w:fill="FFFFFF"/>
            <w:tcMar>
              <w:top w:w="80" w:type="dxa"/>
              <w:left w:w="120" w:type="dxa"/>
              <w:bottom w:w="80" w:type="dxa"/>
              <w:right w:w="120" w:type="dxa"/>
            </w:tcMar>
          </w:tcPr>
          <w:p w14:paraId="5E1BCCAE" w14:textId="77777777" w:rsidR="00CB6E78" w:rsidRDefault="00000000">
            <w:r>
              <w:rPr>
                <w:color w:val="000000"/>
                <w:sz w:val="20"/>
                <w:szCs w:val="20"/>
              </w:rPr>
              <w:t>3 - Juridique-Externe (non chiffré)</w:t>
            </w:r>
          </w:p>
        </w:tc>
      </w:tr>
      <w:tr w:rsidR="002B554A" w14:paraId="7D0B5306" w14:textId="77777777">
        <w:tc>
          <w:tcPr>
            <w:tcW w:w="3200" w:type="dxa"/>
            <w:shd w:val="clear" w:color="auto" w:fill="F2F2F2"/>
            <w:tcMar>
              <w:top w:w="80" w:type="dxa"/>
              <w:left w:w="120" w:type="dxa"/>
              <w:bottom w:w="80" w:type="dxa"/>
              <w:right w:w="120" w:type="dxa"/>
            </w:tcMar>
          </w:tcPr>
          <w:p w14:paraId="6020033E" w14:textId="77777777" w:rsidR="00CB6E78" w:rsidRDefault="00000000">
            <w:r>
              <w:rPr>
                <w:color w:val="000000"/>
                <w:sz w:val="20"/>
                <w:szCs w:val="20"/>
              </w:rPr>
              <w:t>Actes notariés envoyés à un greffe</w:t>
            </w:r>
          </w:p>
        </w:tc>
        <w:tc>
          <w:tcPr>
            <w:tcW w:w="6438" w:type="dxa"/>
            <w:shd w:val="clear" w:color="auto" w:fill="FFFFFF"/>
            <w:tcMar>
              <w:top w:w="80" w:type="dxa"/>
              <w:left w:w="120" w:type="dxa"/>
              <w:bottom w:w="80" w:type="dxa"/>
              <w:right w:w="120" w:type="dxa"/>
            </w:tcMar>
          </w:tcPr>
          <w:p w14:paraId="472946E7" w14:textId="77777777" w:rsidR="00CB6E78" w:rsidRDefault="00000000">
            <w:r>
              <w:rPr>
                <w:color w:val="000000"/>
                <w:sz w:val="20"/>
                <w:szCs w:val="20"/>
              </w:rPr>
              <w:t>3 - Juridique-Externe (non chiffré)</w:t>
            </w:r>
          </w:p>
        </w:tc>
      </w:tr>
      <w:tr w:rsidR="002B554A" w14:paraId="77D02AD3" w14:textId="77777777">
        <w:tc>
          <w:tcPr>
            <w:tcW w:w="3200" w:type="dxa"/>
            <w:shd w:val="clear" w:color="auto" w:fill="F2F2F2"/>
            <w:tcMar>
              <w:top w:w="80" w:type="dxa"/>
              <w:left w:w="120" w:type="dxa"/>
              <w:bottom w:w="80" w:type="dxa"/>
              <w:right w:w="120" w:type="dxa"/>
            </w:tcMar>
          </w:tcPr>
          <w:p w14:paraId="17C6850F" w14:textId="77777777" w:rsidR="00CB6E78" w:rsidRDefault="00000000">
            <w:r>
              <w:rPr>
                <w:color w:val="000000"/>
                <w:sz w:val="20"/>
                <w:szCs w:val="20"/>
              </w:rPr>
              <w:t>Correspondance inter-cabinets</w:t>
            </w:r>
          </w:p>
        </w:tc>
        <w:tc>
          <w:tcPr>
            <w:tcW w:w="6438" w:type="dxa"/>
            <w:shd w:val="clear" w:color="auto" w:fill="FFFFFF"/>
            <w:tcMar>
              <w:top w:w="80" w:type="dxa"/>
              <w:left w:w="120" w:type="dxa"/>
              <w:bottom w:w="80" w:type="dxa"/>
              <w:right w:w="120" w:type="dxa"/>
            </w:tcMar>
          </w:tcPr>
          <w:p w14:paraId="35EB4BA5" w14:textId="77777777" w:rsidR="00CB6E78" w:rsidRDefault="00000000">
            <w:r>
              <w:rPr>
                <w:color w:val="000000"/>
                <w:sz w:val="20"/>
                <w:szCs w:val="20"/>
              </w:rPr>
              <w:t>3 - Juridique-Externe (non chiffré)</w:t>
            </w:r>
          </w:p>
        </w:tc>
      </w:tr>
    </w:tbl>
    <w:p w14:paraId="09DA75B3"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B554A" w14:paraId="32E510E3" w14:textId="77777777">
        <w:tc>
          <w:tcPr>
            <w:tcW w:w="9638" w:type="dxa"/>
            <w:shd w:val="clear" w:color="auto" w:fill="D6E4F0"/>
            <w:tcMar>
              <w:top w:w="100" w:type="dxa"/>
              <w:left w:w="150" w:type="dxa"/>
              <w:bottom w:w="100" w:type="dxa"/>
              <w:right w:w="150" w:type="dxa"/>
            </w:tcMar>
          </w:tcPr>
          <w:p w14:paraId="1CE1FC1E" w14:textId="77777777" w:rsidR="00CB6E78" w:rsidRDefault="00000000">
            <w:proofErr w:type="gramStart"/>
            <w:r>
              <w:rPr>
                <w:b/>
                <w:bCs/>
                <w:color w:val="1F4E79"/>
                <w:sz w:val="20"/>
                <w:szCs w:val="20"/>
              </w:rPr>
              <w:t>ℹ️</w:t>
            </w:r>
            <w:proofErr w:type="gramEnd"/>
            <w:r>
              <w:rPr>
                <w:b/>
                <w:bCs/>
                <w:color w:val="1F4E79"/>
                <w:sz w:val="20"/>
                <w:szCs w:val="20"/>
              </w:rPr>
              <w:t xml:space="preserve"> INFO : </w:t>
            </w:r>
            <w:proofErr w:type="spellStart"/>
            <w:r>
              <w:rPr>
                <w:sz w:val="20"/>
                <w:szCs w:val="20"/>
              </w:rPr>
              <w:t>Justitia.swiss</w:t>
            </w:r>
            <w:proofErr w:type="spellEnd"/>
            <w:r>
              <w:rPr>
                <w:sz w:val="20"/>
                <w:szCs w:val="20"/>
              </w:rPr>
              <w:t xml:space="preserve"> : pour les dépôts officiels via le portail </w:t>
            </w:r>
            <w:proofErr w:type="spellStart"/>
            <w:r>
              <w:rPr>
                <w:sz w:val="20"/>
                <w:szCs w:val="20"/>
              </w:rPr>
              <w:t>Justitia.swiss</w:t>
            </w:r>
            <w:proofErr w:type="spellEnd"/>
            <w:r>
              <w:rPr>
                <w:sz w:val="20"/>
                <w:szCs w:val="20"/>
              </w:rPr>
              <w:t>, déposez directement via le portail. Réservez l’étiquette 3 - Juridique-Externe aux transmissions par email vers les tribunaux, parties adverses et greffes.</w:t>
            </w:r>
          </w:p>
        </w:tc>
      </w:tr>
    </w:tbl>
    <w:p w14:paraId="0746CEC8"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B554A" w14:paraId="72AE58A7" w14:textId="77777777">
        <w:tc>
          <w:tcPr>
            <w:tcW w:w="9638" w:type="dxa"/>
            <w:shd w:val="clear" w:color="auto" w:fill="E2EFDA"/>
            <w:tcMar>
              <w:top w:w="100" w:type="dxa"/>
              <w:left w:w="150" w:type="dxa"/>
              <w:bottom w:w="100" w:type="dxa"/>
              <w:right w:w="150" w:type="dxa"/>
            </w:tcMar>
          </w:tcPr>
          <w:p w14:paraId="42778A4D" w14:textId="77777777" w:rsidR="00CB6E78" w:rsidRDefault="00000000">
            <w:r>
              <w:rPr>
                <w:b/>
                <w:bCs/>
                <w:color w:val="375623"/>
                <w:sz w:val="20"/>
                <w:szCs w:val="20"/>
              </w:rPr>
              <w:t xml:space="preserve">✅ CONSEIL : </w:t>
            </w:r>
            <w:r>
              <w:rPr>
                <w:sz w:val="20"/>
                <w:szCs w:val="20"/>
              </w:rPr>
              <w:t xml:space="preserve">La protection </w:t>
            </w:r>
            <w:proofErr w:type="spellStart"/>
            <w:r>
              <w:rPr>
                <w:sz w:val="20"/>
                <w:szCs w:val="20"/>
              </w:rPr>
              <w:t>nLPD</w:t>
            </w:r>
            <w:proofErr w:type="spellEnd"/>
            <w:r>
              <w:rPr>
                <w:sz w:val="20"/>
                <w:szCs w:val="20"/>
              </w:rPr>
              <w:t xml:space="preserve"> est assurée : même sans chiffrement RMS, la DLP enregistre chaque transmission (expéditeur, destinataire, document, justification). Le marquage visuel du document engage la responsabilité du destinataire. En cas de divulgation non autorisée par la partie adverse, la responsabilité est sur elle, pas sur votre étude.</w:t>
            </w:r>
          </w:p>
        </w:tc>
      </w:tr>
    </w:tbl>
    <w:p w14:paraId="7615E9A6" w14:textId="77777777" w:rsidR="00CB6E78" w:rsidRDefault="00CB6E78">
      <w:pPr>
        <w:spacing w:before="80"/>
      </w:pPr>
    </w:p>
    <w:p w14:paraId="41B17C84" w14:textId="77777777" w:rsidR="00CB6E78" w:rsidRDefault="00000000">
      <w:pPr>
        <w:pStyle w:val="Titre3"/>
      </w:pPr>
      <w:bookmarkStart w:id="33" w:name="_Toc228958816"/>
      <w:r>
        <w:t>Routine mensuelle adaptée</w:t>
      </w:r>
      <w:bookmarkEnd w:id="33"/>
    </w:p>
    <w:p w14:paraId="5102AD7E" w14:textId="77777777" w:rsidR="00CB6E78" w:rsidRDefault="00000000">
      <w:pPr>
        <w:spacing w:before="60" w:after="60"/>
      </w:pPr>
      <w:r>
        <w:t>Vérification 1 (incidents DLP) : les envois avec l’étiquette 3 - Juridique-Externe génèrent des incidents DLP avec justification obligatoire. Vérifiez que la justification est présente et cohérente avec le dossier (ex. : « Conclusions envoyées au Tribunal civil, dossier n° 2026/1234 »).</w:t>
      </w:r>
    </w:p>
    <w:p w14:paraId="6EC696EF" w14:textId="77777777" w:rsidR="00CB6E78" w:rsidRDefault="00CB6E78">
      <w:pPr>
        <w:spacing w:before="120"/>
      </w:pPr>
    </w:p>
    <w:p w14:paraId="5313CB7A" w14:textId="3971E582" w:rsidR="00D46695" w:rsidRDefault="00D46695">
      <w:r>
        <w:br w:type="page"/>
      </w:r>
    </w:p>
    <w:p w14:paraId="539938B2" w14:textId="072CAC8A" w:rsidR="00CB6E78" w:rsidRDefault="00000000">
      <w:pPr>
        <w:pStyle w:val="Titre2"/>
      </w:pPr>
      <w:bookmarkStart w:id="34" w:name="_Toc228958817"/>
      <w:r>
        <w:lastRenderedPageBreak/>
        <w:t>8.4 : Agence de communication et marketing</w:t>
      </w:r>
      <w:bookmarkEnd w:id="34"/>
    </w:p>
    <w:p w14:paraId="3820F7D4" w14:textId="77777777" w:rsidR="00CB6E78" w:rsidRDefault="00000000">
      <w:pPr>
        <w:spacing w:before="60" w:after="60"/>
      </w:pPr>
      <w:r>
        <w:t>Votre configuration a été adaptée pour éviter les fausses alertes DLP sur vos flux créatifs. Les comptes des créatifs et chargés de projet sont exclus de la surveillance DLP Exchange. Les sites SharePoint créatifs sont exclus de l’auto-labelling automatique.</w:t>
      </w:r>
    </w:p>
    <w:p w14:paraId="63D060D2" w14:textId="77777777" w:rsidR="00CB6E78" w:rsidRDefault="00CB6E78">
      <w:pPr>
        <w:spacing w:before="80"/>
      </w:pPr>
    </w:p>
    <w:p w14:paraId="4C1F4C34" w14:textId="77777777" w:rsidR="00CB6E78" w:rsidRDefault="00000000">
      <w:pPr>
        <w:pStyle w:val="Titre3"/>
      </w:pPr>
      <w:bookmarkStart w:id="35" w:name="_Toc228958818"/>
      <w:r>
        <w:t>Ce qui est surveillé et ce qui ne l’est pas</w:t>
      </w:r>
      <w:bookmarkEnd w:id="35"/>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438"/>
      </w:tblGrid>
      <w:tr w:rsidR="002B554A" w14:paraId="0403021D" w14:textId="77777777">
        <w:tc>
          <w:tcPr>
            <w:tcW w:w="3200" w:type="dxa"/>
            <w:shd w:val="clear" w:color="auto" w:fill="2E75B6"/>
            <w:tcMar>
              <w:top w:w="80" w:type="dxa"/>
              <w:left w:w="120" w:type="dxa"/>
              <w:bottom w:w="80" w:type="dxa"/>
              <w:right w:w="120" w:type="dxa"/>
            </w:tcMar>
          </w:tcPr>
          <w:p w14:paraId="67BB40A7" w14:textId="77777777" w:rsidR="00CB6E78" w:rsidRDefault="00000000">
            <w:r>
              <w:rPr>
                <w:b/>
                <w:bCs/>
                <w:color w:val="FFFFFF"/>
                <w:sz w:val="20"/>
                <w:szCs w:val="20"/>
              </w:rPr>
              <w:t>Compte / Site</w:t>
            </w:r>
          </w:p>
        </w:tc>
        <w:tc>
          <w:tcPr>
            <w:tcW w:w="6438" w:type="dxa"/>
            <w:shd w:val="clear" w:color="auto" w:fill="2E75B6"/>
            <w:tcMar>
              <w:top w:w="80" w:type="dxa"/>
              <w:left w:w="120" w:type="dxa"/>
              <w:bottom w:w="80" w:type="dxa"/>
              <w:right w:w="120" w:type="dxa"/>
            </w:tcMar>
          </w:tcPr>
          <w:p w14:paraId="15AC37BD" w14:textId="77777777" w:rsidR="00CB6E78" w:rsidRDefault="00000000">
            <w:r>
              <w:rPr>
                <w:b/>
                <w:bCs/>
                <w:color w:val="FFFFFF"/>
                <w:sz w:val="20"/>
                <w:szCs w:val="20"/>
              </w:rPr>
              <w:t>Surveillance DLP</w:t>
            </w:r>
          </w:p>
        </w:tc>
      </w:tr>
      <w:tr w:rsidR="002B554A" w14:paraId="55644CAF" w14:textId="77777777">
        <w:tc>
          <w:tcPr>
            <w:tcW w:w="3200" w:type="dxa"/>
            <w:shd w:val="clear" w:color="auto" w:fill="F2F2F2"/>
            <w:tcMar>
              <w:top w:w="80" w:type="dxa"/>
              <w:left w:w="120" w:type="dxa"/>
              <w:bottom w:w="80" w:type="dxa"/>
              <w:right w:w="120" w:type="dxa"/>
            </w:tcMar>
          </w:tcPr>
          <w:p w14:paraId="423C470D" w14:textId="77777777" w:rsidR="00CB6E78" w:rsidRDefault="00000000">
            <w:r>
              <w:rPr>
                <w:color w:val="000000"/>
                <w:sz w:val="20"/>
                <w:szCs w:val="20"/>
              </w:rPr>
              <w:t>Comptes RH, Finances, Direction</w:t>
            </w:r>
          </w:p>
        </w:tc>
        <w:tc>
          <w:tcPr>
            <w:tcW w:w="6438" w:type="dxa"/>
            <w:shd w:val="clear" w:color="auto" w:fill="FFFFFF"/>
            <w:tcMar>
              <w:top w:w="80" w:type="dxa"/>
              <w:left w:w="120" w:type="dxa"/>
              <w:bottom w:w="80" w:type="dxa"/>
              <w:right w:w="120" w:type="dxa"/>
            </w:tcMar>
          </w:tcPr>
          <w:p w14:paraId="1D7E8D00" w14:textId="77777777" w:rsidR="00CB6E78" w:rsidRDefault="00000000">
            <w:r>
              <w:rPr>
                <w:color w:val="000000"/>
                <w:sz w:val="20"/>
                <w:szCs w:val="20"/>
              </w:rPr>
              <w:t>✅ Surveillés — alertes DLP actives</w:t>
            </w:r>
          </w:p>
        </w:tc>
      </w:tr>
      <w:tr w:rsidR="002B554A" w14:paraId="10A34232" w14:textId="77777777">
        <w:tc>
          <w:tcPr>
            <w:tcW w:w="3200" w:type="dxa"/>
            <w:shd w:val="clear" w:color="auto" w:fill="F2F2F2"/>
            <w:tcMar>
              <w:top w:w="80" w:type="dxa"/>
              <w:left w:w="120" w:type="dxa"/>
              <w:bottom w:w="80" w:type="dxa"/>
              <w:right w:w="120" w:type="dxa"/>
            </w:tcMar>
          </w:tcPr>
          <w:p w14:paraId="1BC68A5B" w14:textId="77777777" w:rsidR="00CB6E78" w:rsidRDefault="00000000">
            <w:r>
              <w:rPr>
                <w:color w:val="000000"/>
                <w:sz w:val="20"/>
                <w:szCs w:val="20"/>
              </w:rPr>
              <w:t>Comptes créatifs et chargés de projet</w:t>
            </w:r>
          </w:p>
        </w:tc>
        <w:tc>
          <w:tcPr>
            <w:tcW w:w="6438" w:type="dxa"/>
            <w:shd w:val="clear" w:color="auto" w:fill="FFFFFF"/>
            <w:tcMar>
              <w:top w:w="80" w:type="dxa"/>
              <w:left w:w="120" w:type="dxa"/>
              <w:bottom w:w="80" w:type="dxa"/>
              <w:right w:w="120" w:type="dxa"/>
            </w:tcMar>
          </w:tcPr>
          <w:p w14:paraId="2AB684D3" w14:textId="77777777" w:rsidR="00CB6E78" w:rsidRDefault="00000000">
            <w:r>
              <w:rPr>
                <w:color w:val="000000"/>
                <w:sz w:val="20"/>
                <w:szCs w:val="20"/>
              </w:rPr>
              <w:t>❌ Non surveillés — exclusion intentionnelle</w:t>
            </w:r>
          </w:p>
        </w:tc>
      </w:tr>
      <w:tr w:rsidR="002B554A" w14:paraId="4722BED1" w14:textId="77777777">
        <w:tc>
          <w:tcPr>
            <w:tcW w:w="3200" w:type="dxa"/>
            <w:shd w:val="clear" w:color="auto" w:fill="F2F2F2"/>
            <w:tcMar>
              <w:top w:w="80" w:type="dxa"/>
              <w:left w:w="120" w:type="dxa"/>
              <w:bottom w:w="80" w:type="dxa"/>
              <w:right w:w="120" w:type="dxa"/>
            </w:tcMar>
          </w:tcPr>
          <w:p w14:paraId="56692B82" w14:textId="77777777" w:rsidR="00CB6E78" w:rsidRDefault="00000000">
            <w:r>
              <w:rPr>
                <w:color w:val="000000"/>
                <w:sz w:val="20"/>
                <w:szCs w:val="20"/>
              </w:rPr>
              <w:t>Sites SharePoint RH et Finances</w:t>
            </w:r>
          </w:p>
        </w:tc>
        <w:tc>
          <w:tcPr>
            <w:tcW w:w="6438" w:type="dxa"/>
            <w:shd w:val="clear" w:color="auto" w:fill="FFFFFF"/>
            <w:tcMar>
              <w:top w:w="80" w:type="dxa"/>
              <w:left w:w="120" w:type="dxa"/>
              <w:bottom w:w="80" w:type="dxa"/>
              <w:right w:w="120" w:type="dxa"/>
            </w:tcMar>
          </w:tcPr>
          <w:p w14:paraId="1BB6FF88" w14:textId="77777777" w:rsidR="00CB6E78" w:rsidRDefault="00000000">
            <w:r>
              <w:rPr>
                <w:color w:val="000000"/>
                <w:sz w:val="20"/>
                <w:szCs w:val="20"/>
              </w:rPr>
              <w:t>✅ Auto-labelling actif</w:t>
            </w:r>
          </w:p>
        </w:tc>
      </w:tr>
      <w:tr w:rsidR="002B554A" w14:paraId="4DE25E52" w14:textId="77777777">
        <w:tc>
          <w:tcPr>
            <w:tcW w:w="3200" w:type="dxa"/>
            <w:shd w:val="clear" w:color="auto" w:fill="F2F2F2"/>
            <w:tcMar>
              <w:top w:w="80" w:type="dxa"/>
              <w:left w:w="120" w:type="dxa"/>
              <w:bottom w:w="80" w:type="dxa"/>
              <w:right w:w="120" w:type="dxa"/>
            </w:tcMar>
          </w:tcPr>
          <w:p w14:paraId="006F047F" w14:textId="77777777" w:rsidR="00CB6E78" w:rsidRDefault="00000000">
            <w:r>
              <w:rPr>
                <w:color w:val="000000"/>
                <w:sz w:val="20"/>
                <w:szCs w:val="20"/>
              </w:rPr>
              <w:t>Sites SharePoint créatifs (Projets, BAT, Assets)</w:t>
            </w:r>
          </w:p>
        </w:tc>
        <w:tc>
          <w:tcPr>
            <w:tcW w:w="6438" w:type="dxa"/>
            <w:shd w:val="clear" w:color="auto" w:fill="FFFFFF"/>
            <w:tcMar>
              <w:top w:w="80" w:type="dxa"/>
              <w:left w:w="120" w:type="dxa"/>
              <w:bottom w:w="80" w:type="dxa"/>
              <w:right w:w="120" w:type="dxa"/>
            </w:tcMar>
          </w:tcPr>
          <w:p w14:paraId="3E0C36F5" w14:textId="77777777" w:rsidR="00CB6E78" w:rsidRDefault="00000000">
            <w:r>
              <w:rPr>
                <w:color w:val="000000"/>
                <w:sz w:val="20"/>
                <w:szCs w:val="20"/>
              </w:rPr>
              <w:t>❌ Auto-labelling désactivé — intentionnel</w:t>
            </w:r>
          </w:p>
        </w:tc>
      </w:tr>
    </w:tbl>
    <w:p w14:paraId="5AA46CE4"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B554A" w14:paraId="1552C5E8" w14:textId="77777777">
        <w:tc>
          <w:tcPr>
            <w:tcW w:w="9638" w:type="dxa"/>
            <w:shd w:val="clear" w:color="auto" w:fill="FCE4D6"/>
            <w:tcMar>
              <w:top w:w="100" w:type="dxa"/>
              <w:left w:w="150" w:type="dxa"/>
              <w:bottom w:w="100" w:type="dxa"/>
              <w:right w:w="150" w:type="dxa"/>
            </w:tcMar>
          </w:tcPr>
          <w:p w14:paraId="70F251C0" w14:textId="77777777" w:rsidR="00CB6E78" w:rsidRDefault="00000000">
            <w:r>
              <w:rPr>
                <w:b/>
                <w:bCs/>
                <w:color w:val="C00000"/>
                <w:sz w:val="20"/>
                <w:szCs w:val="20"/>
              </w:rPr>
              <w:t xml:space="preserve">🚨 IMPORTANT : </w:t>
            </w:r>
            <w:r>
              <w:rPr>
                <w:sz w:val="20"/>
                <w:szCs w:val="20"/>
              </w:rPr>
              <w:t xml:space="preserve">Compensation obligatoire : les comptes créatifs ne sont pas surveillés par la DLP. En contrepartie, tous les employés concernés doivent avoir signé la charte informatique interdisant explicitement l’envoi de données personnelles depuis les comptes créatifs. Conservez ces signatures signées dans votre dossier Conformité </w:t>
            </w:r>
            <w:proofErr w:type="spellStart"/>
            <w:r>
              <w:rPr>
                <w:sz w:val="20"/>
                <w:szCs w:val="20"/>
              </w:rPr>
              <w:t>nLPD</w:t>
            </w:r>
            <w:proofErr w:type="spellEnd"/>
            <w:r>
              <w:rPr>
                <w:sz w:val="20"/>
                <w:szCs w:val="20"/>
              </w:rPr>
              <w:t xml:space="preserve">. C’est votre mesure organisationnelle compensatoire au sens de l’art. 8 </w:t>
            </w:r>
            <w:proofErr w:type="spellStart"/>
            <w:r>
              <w:rPr>
                <w:sz w:val="20"/>
                <w:szCs w:val="20"/>
              </w:rPr>
              <w:t>nLPD</w:t>
            </w:r>
            <w:proofErr w:type="spellEnd"/>
            <w:r>
              <w:rPr>
                <w:sz w:val="20"/>
                <w:szCs w:val="20"/>
              </w:rPr>
              <w:t>.</w:t>
            </w:r>
          </w:p>
        </w:tc>
      </w:tr>
    </w:tbl>
    <w:p w14:paraId="2B12E15C" w14:textId="77777777" w:rsidR="00CB6E78" w:rsidRDefault="00CB6E78">
      <w:pPr>
        <w:spacing w:before="80"/>
      </w:pPr>
    </w:p>
    <w:p w14:paraId="0E5C44EA" w14:textId="77777777" w:rsidR="00CB6E78" w:rsidRDefault="00000000">
      <w:pPr>
        <w:pStyle w:val="Titre3"/>
      </w:pPr>
      <w:bookmarkStart w:id="36" w:name="_Toc228958819"/>
      <w:r>
        <w:t>Routine mensuelle adaptée</w:t>
      </w:r>
      <w:bookmarkEnd w:id="36"/>
    </w:p>
    <w:p w14:paraId="04CC8B38" w14:textId="77777777" w:rsidR="00CB6E78" w:rsidRDefault="00000000">
      <w:pPr>
        <w:spacing w:before="60" w:after="60"/>
      </w:pPr>
      <w:r>
        <w:t>Vérification 1 (incidents DLP) : vous verrez peu ou pas d’incidents DLP depuis les comptes créatifs. C’est normal. Concentrez votre attention sur les incidents provenant des comptes RH, Finances et Direction.</w:t>
      </w:r>
    </w:p>
    <w:p w14:paraId="36059E63" w14:textId="77777777" w:rsidR="00CB6E78" w:rsidRDefault="00CB6E78">
      <w:pPr>
        <w:spacing w:before="80"/>
      </w:pPr>
    </w:p>
    <w:p w14:paraId="109A1AE7" w14:textId="77777777" w:rsidR="00CB6E78" w:rsidRDefault="00000000">
      <w:pPr>
        <w:spacing w:before="60" w:after="60"/>
      </w:pPr>
      <w:r>
        <w:t>Vérification supplémentaire : vérifiez une fois par trimestre que les chartes informatiques des comptes créatifs sont à jour (nouveaux employés, prestataires). Un compte créatif sans charte signée est un risque non couvert.</w:t>
      </w:r>
    </w:p>
    <w:p w14:paraId="0306C8B8"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B554A" w14:paraId="5CD8CAFF" w14:textId="77777777">
        <w:tc>
          <w:tcPr>
            <w:tcW w:w="9638" w:type="dxa"/>
            <w:shd w:val="clear" w:color="auto" w:fill="D6E4F0"/>
            <w:tcMar>
              <w:top w:w="100" w:type="dxa"/>
              <w:left w:w="150" w:type="dxa"/>
              <w:bottom w:w="100" w:type="dxa"/>
              <w:right w:w="150" w:type="dxa"/>
            </w:tcMar>
          </w:tcPr>
          <w:p w14:paraId="364EE22F" w14:textId="77777777" w:rsidR="00CB6E78" w:rsidRDefault="00000000">
            <w:proofErr w:type="gramStart"/>
            <w:r>
              <w:rPr>
                <w:b/>
                <w:bCs/>
                <w:color w:val="1F4E79"/>
                <w:sz w:val="20"/>
                <w:szCs w:val="20"/>
              </w:rPr>
              <w:t>ℹ️</w:t>
            </w:r>
            <w:proofErr w:type="gramEnd"/>
            <w:r>
              <w:rPr>
                <w:b/>
                <w:bCs/>
                <w:color w:val="1F4E79"/>
                <w:sz w:val="20"/>
                <w:szCs w:val="20"/>
              </w:rPr>
              <w:t xml:space="preserve"> INFO : </w:t>
            </w:r>
            <w:r>
              <w:rPr>
                <w:sz w:val="20"/>
                <w:szCs w:val="20"/>
              </w:rPr>
              <w:t>Factures et devis avec IBAN : les envois de factures ou devis contenant un IBAN depuis les comptes créatifs ne déclenchent pas d’alerte DLP. Si vous souhaitez surveiller ces envois également, contactez votre consultant pour réintégrer certains comptes dans le périmètre DLP.</w:t>
            </w:r>
          </w:p>
        </w:tc>
      </w:tr>
    </w:tbl>
    <w:p w14:paraId="605F49F8" w14:textId="2FD46DB8" w:rsidR="00D46695" w:rsidRDefault="00D46695">
      <w:pPr>
        <w:spacing w:before="120"/>
      </w:pPr>
    </w:p>
    <w:p w14:paraId="0381E697" w14:textId="77777777" w:rsidR="00D46695" w:rsidRDefault="00D46695">
      <w:r>
        <w:br w:type="page"/>
      </w:r>
    </w:p>
    <w:p w14:paraId="42A5AAA7" w14:textId="24B8F145" w:rsidR="00CB6E78" w:rsidRDefault="00000000">
      <w:pPr>
        <w:pStyle w:val="Titre2"/>
      </w:pPr>
      <w:bookmarkStart w:id="37" w:name="_Toc228958820"/>
      <w:r>
        <w:lastRenderedPageBreak/>
        <w:t>8.5 : Cabinet médical et paramédical</w:t>
      </w:r>
      <w:bookmarkEnd w:id="37"/>
    </w:p>
    <w:p w14:paraId="6890904C" w14:textId="77777777" w:rsidR="00CB6E78" w:rsidRDefault="00000000">
      <w:pPr>
        <w:spacing w:before="60" w:after="60"/>
      </w:pPr>
      <w:r>
        <w:t>Votre configuration inclut une 3ème étiquette spécifique : 3 - Patient-Externe. Elle permet d’envoyer des documents aux patients sans le système OTP Microsoft que la plupart ne sauraient pas utiliser.</w:t>
      </w:r>
    </w:p>
    <w:p w14:paraId="0CFCA654" w14:textId="77777777" w:rsidR="00CB6E78" w:rsidRDefault="00CB6E78">
      <w:pPr>
        <w:spacing w:before="80"/>
      </w:pPr>
    </w:p>
    <w:p w14:paraId="53859B83" w14:textId="77777777" w:rsidR="00CB6E78" w:rsidRDefault="00000000">
      <w:pPr>
        <w:pStyle w:val="Titre3"/>
      </w:pPr>
      <w:bookmarkStart w:id="38" w:name="_Toc228958821"/>
      <w:r>
        <w:t>Quelle étiquette utiliser ?</w:t>
      </w:r>
      <w:bookmarkEnd w:id="38"/>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438"/>
      </w:tblGrid>
      <w:tr w:rsidR="002B554A" w14:paraId="3B6A1839" w14:textId="77777777">
        <w:tc>
          <w:tcPr>
            <w:tcW w:w="3200" w:type="dxa"/>
            <w:shd w:val="clear" w:color="auto" w:fill="2E75B6"/>
            <w:tcMar>
              <w:top w:w="80" w:type="dxa"/>
              <w:left w:w="120" w:type="dxa"/>
              <w:bottom w:w="80" w:type="dxa"/>
              <w:right w:w="120" w:type="dxa"/>
            </w:tcMar>
          </w:tcPr>
          <w:p w14:paraId="47ABD6DE" w14:textId="77777777" w:rsidR="00CB6E78" w:rsidRDefault="00000000">
            <w:r>
              <w:rPr>
                <w:b/>
                <w:bCs/>
                <w:color w:val="FFFFFF"/>
                <w:sz w:val="20"/>
                <w:szCs w:val="20"/>
              </w:rPr>
              <w:t>Type de document</w:t>
            </w:r>
          </w:p>
        </w:tc>
        <w:tc>
          <w:tcPr>
            <w:tcW w:w="6438" w:type="dxa"/>
            <w:shd w:val="clear" w:color="auto" w:fill="2E75B6"/>
            <w:tcMar>
              <w:top w:w="80" w:type="dxa"/>
              <w:left w:w="120" w:type="dxa"/>
              <w:bottom w:w="80" w:type="dxa"/>
              <w:right w:w="120" w:type="dxa"/>
            </w:tcMar>
          </w:tcPr>
          <w:p w14:paraId="265EDA2B" w14:textId="77777777" w:rsidR="00CB6E78" w:rsidRDefault="00000000">
            <w:r>
              <w:rPr>
                <w:b/>
                <w:bCs/>
                <w:color w:val="FFFFFF"/>
                <w:sz w:val="20"/>
                <w:szCs w:val="20"/>
              </w:rPr>
              <w:t>Étiquette à appliquer</w:t>
            </w:r>
          </w:p>
        </w:tc>
      </w:tr>
      <w:tr w:rsidR="002B554A" w14:paraId="01FD4A70" w14:textId="77777777">
        <w:tc>
          <w:tcPr>
            <w:tcW w:w="3200" w:type="dxa"/>
            <w:shd w:val="clear" w:color="auto" w:fill="F2F2F2"/>
            <w:tcMar>
              <w:top w:w="80" w:type="dxa"/>
              <w:left w:w="120" w:type="dxa"/>
              <w:bottom w:w="80" w:type="dxa"/>
              <w:right w:w="120" w:type="dxa"/>
            </w:tcMar>
          </w:tcPr>
          <w:p w14:paraId="16D42169" w14:textId="77777777" w:rsidR="00CB6E78" w:rsidRDefault="00000000">
            <w:r>
              <w:rPr>
                <w:color w:val="000000"/>
                <w:sz w:val="20"/>
                <w:szCs w:val="20"/>
              </w:rPr>
              <w:t>Documents internes, procédures, notes de réunion</w:t>
            </w:r>
          </w:p>
        </w:tc>
        <w:tc>
          <w:tcPr>
            <w:tcW w:w="6438" w:type="dxa"/>
            <w:shd w:val="clear" w:color="auto" w:fill="FFFFFF"/>
            <w:tcMar>
              <w:top w:w="80" w:type="dxa"/>
              <w:left w:w="120" w:type="dxa"/>
              <w:bottom w:w="80" w:type="dxa"/>
              <w:right w:w="120" w:type="dxa"/>
            </w:tcMar>
          </w:tcPr>
          <w:p w14:paraId="63127BC1" w14:textId="77777777" w:rsidR="00CB6E78" w:rsidRDefault="00000000">
            <w:r>
              <w:rPr>
                <w:color w:val="000000"/>
                <w:sz w:val="20"/>
                <w:szCs w:val="20"/>
              </w:rPr>
              <w:t>1 - Interne</w:t>
            </w:r>
          </w:p>
        </w:tc>
      </w:tr>
      <w:tr w:rsidR="002B554A" w14:paraId="1C503050" w14:textId="77777777">
        <w:tc>
          <w:tcPr>
            <w:tcW w:w="3200" w:type="dxa"/>
            <w:shd w:val="clear" w:color="auto" w:fill="F2F2F2"/>
            <w:tcMar>
              <w:top w:w="80" w:type="dxa"/>
              <w:left w:w="120" w:type="dxa"/>
              <w:bottom w:w="80" w:type="dxa"/>
              <w:right w:w="120" w:type="dxa"/>
            </w:tcMar>
          </w:tcPr>
          <w:p w14:paraId="62ADC6A0" w14:textId="77777777" w:rsidR="00CB6E78" w:rsidRDefault="00000000">
            <w:r>
              <w:rPr>
                <w:color w:val="000000"/>
                <w:sz w:val="20"/>
                <w:szCs w:val="20"/>
              </w:rPr>
              <w:t>Dossiers patients internes, historiques médicaux</w:t>
            </w:r>
          </w:p>
        </w:tc>
        <w:tc>
          <w:tcPr>
            <w:tcW w:w="6438" w:type="dxa"/>
            <w:shd w:val="clear" w:color="auto" w:fill="FFFFFF"/>
            <w:tcMar>
              <w:top w:w="80" w:type="dxa"/>
              <w:left w:w="120" w:type="dxa"/>
              <w:bottom w:w="80" w:type="dxa"/>
              <w:right w:w="120" w:type="dxa"/>
            </w:tcMar>
          </w:tcPr>
          <w:p w14:paraId="3FA9DBAA" w14:textId="77777777" w:rsidR="00CB6E78" w:rsidRDefault="00000000">
            <w:r>
              <w:rPr>
                <w:color w:val="000000"/>
                <w:sz w:val="20"/>
                <w:szCs w:val="20"/>
              </w:rPr>
              <w:t>2 - Confidentiel (chiffré)</w:t>
            </w:r>
          </w:p>
        </w:tc>
      </w:tr>
      <w:tr w:rsidR="002B554A" w14:paraId="5C5157C9" w14:textId="77777777">
        <w:tc>
          <w:tcPr>
            <w:tcW w:w="3200" w:type="dxa"/>
            <w:shd w:val="clear" w:color="auto" w:fill="F2F2F2"/>
            <w:tcMar>
              <w:top w:w="80" w:type="dxa"/>
              <w:left w:w="120" w:type="dxa"/>
              <w:bottom w:w="80" w:type="dxa"/>
              <w:right w:w="120" w:type="dxa"/>
            </w:tcMar>
          </w:tcPr>
          <w:p w14:paraId="70F2134D" w14:textId="77777777" w:rsidR="00CB6E78" w:rsidRDefault="00000000">
            <w:r>
              <w:rPr>
                <w:color w:val="000000"/>
                <w:sz w:val="20"/>
                <w:szCs w:val="20"/>
              </w:rPr>
              <w:t>Résultats d’analyses envoyés au patient</w:t>
            </w:r>
          </w:p>
        </w:tc>
        <w:tc>
          <w:tcPr>
            <w:tcW w:w="6438" w:type="dxa"/>
            <w:shd w:val="clear" w:color="auto" w:fill="FFFFFF"/>
            <w:tcMar>
              <w:top w:w="80" w:type="dxa"/>
              <w:left w:w="120" w:type="dxa"/>
              <w:bottom w:w="80" w:type="dxa"/>
              <w:right w:w="120" w:type="dxa"/>
            </w:tcMar>
          </w:tcPr>
          <w:p w14:paraId="11DB72FA" w14:textId="77777777" w:rsidR="00CB6E78" w:rsidRDefault="00000000">
            <w:r>
              <w:rPr>
                <w:color w:val="000000"/>
                <w:sz w:val="20"/>
                <w:szCs w:val="20"/>
              </w:rPr>
              <w:t>3 - Patient-Externe (non chiffré)</w:t>
            </w:r>
          </w:p>
        </w:tc>
      </w:tr>
      <w:tr w:rsidR="002B554A" w14:paraId="4E951ADE" w14:textId="77777777">
        <w:tc>
          <w:tcPr>
            <w:tcW w:w="3200" w:type="dxa"/>
            <w:shd w:val="clear" w:color="auto" w:fill="F2F2F2"/>
            <w:tcMar>
              <w:top w:w="80" w:type="dxa"/>
              <w:left w:w="120" w:type="dxa"/>
              <w:bottom w:w="80" w:type="dxa"/>
              <w:right w:w="120" w:type="dxa"/>
            </w:tcMar>
          </w:tcPr>
          <w:p w14:paraId="05DE6F75" w14:textId="77777777" w:rsidR="00CB6E78" w:rsidRDefault="00000000">
            <w:r>
              <w:rPr>
                <w:color w:val="000000"/>
                <w:sz w:val="20"/>
                <w:szCs w:val="20"/>
              </w:rPr>
              <w:t>Ordonnances envoyées au patient</w:t>
            </w:r>
          </w:p>
        </w:tc>
        <w:tc>
          <w:tcPr>
            <w:tcW w:w="6438" w:type="dxa"/>
            <w:shd w:val="clear" w:color="auto" w:fill="FFFFFF"/>
            <w:tcMar>
              <w:top w:w="80" w:type="dxa"/>
              <w:left w:w="120" w:type="dxa"/>
              <w:bottom w:w="80" w:type="dxa"/>
              <w:right w:w="120" w:type="dxa"/>
            </w:tcMar>
          </w:tcPr>
          <w:p w14:paraId="4166883D" w14:textId="77777777" w:rsidR="00CB6E78" w:rsidRDefault="00000000">
            <w:r>
              <w:rPr>
                <w:color w:val="000000"/>
                <w:sz w:val="20"/>
                <w:szCs w:val="20"/>
              </w:rPr>
              <w:t>3 - Patient-Externe (non chiffré)</w:t>
            </w:r>
          </w:p>
        </w:tc>
      </w:tr>
      <w:tr w:rsidR="002B554A" w14:paraId="0041A0F7" w14:textId="77777777">
        <w:tc>
          <w:tcPr>
            <w:tcW w:w="3200" w:type="dxa"/>
            <w:shd w:val="clear" w:color="auto" w:fill="F2F2F2"/>
            <w:tcMar>
              <w:top w:w="80" w:type="dxa"/>
              <w:left w:w="120" w:type="dxa"/>
              <w:bottom w:w="80" w:type="dxa"/>
              <w:right w:w="120" w:type="dxa"/>
            </w:tcMar>
          </w:tcPr>
          <w:p w14:paraId="366DE4CA" w14:textId="77777777" w:rsidR="00CB6E78" w:rsidRDefault="00000000">
            <w:r>
              <w:rPr>
                <w:color w:val="000000"/>
                <w:sz w:val="20"/>
                <w:szCs w:val="20"/>
              </w:rPr>
              <w:t>Rappels de consultation, factures patients</w:t>
            </w:r>
          </w:p>
        </w:tc>
        <w:tc>
          <w:tcPr>
            <w:tcW w:w="6438" w:type="dxa"/>
            <w:shd w:val="clear" w:color="auto" w:fill="FFFFFF"/>
            <w:tcMar>
              <w:top w:w="80" w:type="dxa"/>
              <w:left w:w="120" w:type="dxa"/>
              <w:bottom w:w="80" w:type="dxa"/>
              <w:right w:w="120" w:type="dxa"/>
            </w:tcMar>
          </w:tcPr>
          <w:p w14:paraId="30EEEC41" w14:textId="77777777" w:rsidR="00CB6E78" w:rsidRDefault="00000000">
            <w:r>
              <w:rPr>
                <w:color w:val="000000"/>
                <w:sz w:val="20"/>
                <w:szCs w:val="20"/>
              </w:rPr>
              <w:t>3 - Patient-Externe (non chiffré)</w:t>
            </w:r>
          </w:p>
        </w:tc>
      </w:tr>
      <w:tr w:rsidR="002B554A" w14:paraId="652B4FF5" w14:textId="77777777">
        <w:tc>
          <w:tcPr>
            <w:tcW w:w="3200" w:type="dxa"/>
            <w:shd w:val="clear" w:color="auto" w:fill="F2F2F2"/>
            <w:tcMar>
              <w:top w:w="80" w:type="dxa"/>
              <w:left w:w="120" w:type="dxa"/>
              <w:bottom w:w="80" w:type="dxa"/>
              <w:right w:w="120" w:type="dxa"/>
            </w:tcMar>
          </w:tcPr>
          <w:p w14:paraId="2FF521CC" w14:textId="79888DA6" w:rsidR="00CB6E78" w:rsidRDefault="00000000">
            <w:r>
              <w:rPr>
                <w:color w:val="000000"/>
                <w:sz w:val="20"/>
                <w:szCs w:val="20"/>
              </w:rPr>
              <w:t>Échanges interprofessionnels via HIN</w:t>
            </w:r>
          </w:p>
        </w:tc>
        <w:tc>
          <w:tcPr>
            <w:tcW w:w="6438" w:type="dxa"/>
            <w:shd w:val="clear" w:color="auto" w:fill="FFFFFF"/>
            <w:tcMar>
              <w:top w:w="80" w:type="dxa"/>
              <w:left w:w="120" w:type="dxa"/>
              <w:bottom w:w="80" w:type="dxa"/>
              <w:right w:w="120" w:type="dxa"/>
            </w:tcMar>
          </w:tcPr>
          <w:p w14:paraId="6A1E60DB" w14:textId="77777777" w:rsidR="00CB6E78" w:rsidRDefault="00000000">
            <w:r>
              <w:rPr>
                <w:color w:val="000000"/>
                <w:sz w:val="20"/>
                <w:szCs w:val="20"/>
              </w:rPr>
              <w:t>Hors Purview — utilisez HIN Mail directement</w:t>
            </w:r>
          </w:p>
        </w:tc>
      </w:tr>
    </w:tbl>
    <w:p w14:paraId="21C8AE7A"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B554A" w14:paraId="354394B4" w14:textId="77777777">
        <w:tc>
          <w:tcPr>
            <w:tcW w:w="9638" w:type="dxa"/>
            <w:shd w:val="clear" w:color="auto" w:fill="D6E4F0"/>
            <w:tcMar>
              <w:top w:w="100" w:type="dxa"/>
              <w:left w:w="150" w:type="dxa"/>
              <w:bottom w:w="100" w:type="dxa"/>
              <w:right w:w="150" w:type="dxa"/>
            </w:tcMar>
          </w:tcPr>
          <w:p w14:paraId="2ADA4A73" w14:textId="77777777" w:rsidR="00CB6E78" w:rsidRDefault="00000000">
            <w:proofErr w:type="gramStart"/>
            <w:r>
              <w:rPr>
                <w:b/>
                <w:bCs/>
                <w:color w:val="1F4E79"/>
                <w:sz w:val="20"/>
                <w:szCs w:val="20"/>
              </w:rPr>
              <w:t>ℹ️</w:t>
            </w:r>
            <w:proofErr w:type="gramEnd"/>
            <w:r>
              <w:rPr>
                <w:b/>
                <w:bCs/>
                <w:color w:val="1F4E79"/>
                <w:sz w:val="20"/>
                <w:szCs w:val="20"/>
              </w:rPr>
              <w:t xml:space="preserve"> INFO : </w:t>
            </w:r>
            <w:r>
              <w:rPr>
                <w:sz w:val="20"/>
                <w:szCs w:val="20"/>
              </w:rPr>
              <w:t>Réseau HIN (Health Info Net) : les échanges entre professionnels de santé (médecin → spécialiste → hôpital) passent par HIN Mail qui dispose de sa propre infrastructure chiffrée. Purview ne gère pas ces flux. Continuez à utiliser HIN Mail pour ces échanges comme avant.</w:t>
            </w:r>
          </w:p>
        </w:tc>
      </w:tr>
    </w:tbl>
    <w:p w14:paraId="6D9B5812"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B554A" w14:paraId="04BC7DE7" w14:textId="77777777">
        <w:tc>
          <w:tcPr>
            <w:tcW w:w="9638" w:type="dxa"/>
            <w:shd w:val="clear" w:color="auto" w:fill="E2EFDA"/>
            <w:tcMar>
              <w:top w:w="100" w:type="dxa"/>
              <w:left w:w="150" w:type="dxa"/>
              <w:bottom w:w="100" w:type="dxa"/>
              <w:right w:w="150" w:type="dxa"/>
            </w:tcMar>
          </w:tcPr>
          <w:p w14:paraId="7B8EA74B" w14:textId="77777777" w:rsidR="00CB6E78" w:rsidRDefault="00000000">
            <w:r>
              <w:rPr>
                <w:b/>
                <w:bCs/>
                <w:color w:val="375623"/>
                <w:sz w:val="20"/>
                <w:szCs w:val="20"/>
              </w:rPr>
              <w:t xml:space="preserve">✅ CONSEIL : </w:t>
            </w:r>
            <w:r>
              <w:rPr>
                <w:sz w:val="20"/>
                <w:szCs w:val="20"/>
              </w:rPr>
              <w:t xml:space="preserve">Base légale : les données médicales envoyées au patient concerné sont couvertes par son droit d’accès (art. 25 </w:t>
            </w:r>
            <w:proofErr w:type="spellStart"/>
            <w:r>
              <w:rPr>
                <w:sz w:val="20"/>
                <w:szCs w:val="20"/>
              </w:rPr>
              <w:t>nLPD</w:t>
            </w:r>
            <w:proofErr w:type="spellEnd"/>
            <w:r>
              <w:rPr>
                <w:sz w:val="20"/>
                <w:szCs w:val="20"/>
              </w:rPr>
              <w:t>). La DLP trace chaque envoi (expéditeur, destinataire, horodatage). C’est votre preuve de contrôle suffisante même sans chiffrement RMS.</w:t>
            </w:r>
          </w:p>
        </w:tc>
      </w:tr>
    </w:tbl>
    <w:p w14:paraId="7604BB07" w14:textId="77777777" w:rsidR="00CB6E78" w:rsidRDefault="00CB6E78">
      <w:pPr>
        <w:spacing w:before="80"/>
      </w:pPr>
    </w:p>
    <w:p w14:paraId="2E87E1BF" w14:textId="77777777" w:rsidR="00CB6E78" w:rsidRDefault="00000000">
      <w:pPr>
        <w:pStyle w:val="Titre3"/>
      </w:pPr>
      <w:bookmarkStart w:id="39" w:name="_Toc228958822"/>
      <w:r>
        <w:t>Routine mensuelle adaptée</w:t>
      </w:r>
      <w:bookmarkEnd w:id="39"/>
    </w:p>
    <w:p w14:paraId="2DEC2CF0" w14:textId="77777777" w:rsidR="00CB6E78" w:rsidRDefault="00000000">
      <w:pPr>
        <w:spacing w:before="60" w:after="60"/>
      </w:pPr>
      <w:r>
        <w:t>Vérification 1 (incidents DLP) : les envois avec l’étiquette 3 - Patient-Externe génèrent des incidents DLP avec justification obligatoire. Vérifiez que la justification est cohérente avec l’envoi. Un volume important de justifications « résultats demande patient » est normal pour un cabinet actif.</w:t>
      </w:r>
    </w:p>
    <w:p w14:paraId="5884B0C7" w14:textId="77777777" w:rsidR="00CB6E78" w:rsidRDefault="00CB6E78">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2B554A" w14:paraId="23A8113B" w14:textId="77777777">
        <w:tc>
          <w:tcPr>
            <w:tcW w:w="9638" w:type="dxa"/>
            <w:shd w:val="clear" w:color="auto" w:fill="FFF2CC"/>
            <w:tcMar>
              <w:top w:w="100" w:type="dxa"/>
              <w:left w:w="150" w:type="dxa"/>
              <w:bottom w:w="100" w:type="dxa"/>
              <w:right w:w="150" w:type="dxa"/>
            </w:tcMar>
          </w:tcPr>
          <w:p w14:paraId="757EA7F8" w14:textId="77777777" w:rsidR="00CB6E78" w:rsidRDefault="00000000">
            <w:r>
              <w:rPr>
                <w:b/>
                <w:bCs/>
                <w:color w:val="7F6000"/>
                <w:sz w:val="20"/>
                <w:szCs w:val="20"/>
              </w:rPr>
              <w:t xml:space="preserve">⚠️ ATTENTION : </w:t>
            </w:r>
            <w:r>
              <w:rPr>
                <w:sz w:val="20"/>
                <w:szCs w:val="20"/>
              </w:rPr>
              <w:t>Si un patient signale ne pas avoir reçu ses résultats : vérifiez dans Purview → Audit que l’email a bien été envoyé. Si l’envoi est tracé, le problème est côté destinataire (filtre anti-spam, boîte pleine). Renvoyez depuis Outlook et demandez une confirmation de réception.</w:t>
            </w:r>
          </w:p>
        </w:tc>
      </w:tr>
    </w:tbl>
    <w:p w14:paraId="4655984B" w14:textId="77777777" w:rsidR="00C43F80" w:rsidRDefault="00C43F80"/>
    <w:sectPr w:rsidR="00C43F80">
      <w:headerReference w:type="default" r:id="rId7"/>
      <w:footerReference w:type="default" r:id="rId8"/>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1D616" w14:textId="77777777" w:rsidR="00A96B50" w:rsidRDefault="00A96B50">
      <w:r>
        <w:separator/>
      </w:r>
    </w:p>
  </w:endnote>
  <w:endnote w:type="continuationSeparator" w:id="0">
    <w:p w14:paraId="06A8DADA" w14:textId="77777777" w:rsidR="00A96B50" w:rsidRDefault="00A96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1297C" w14:textId="0E7F928E" w:rsidR="00CB6E78" w:rsidRDefault="00000000">
    <w:pPr>
      <w:pBdr>
        <w:top w:val="single" w:sz="6" w:space="1" w:color="2E75B6"/>
      </w:pBdr>
      <w:tabs>
        <w:tab w:val="right" w:pos="9638"/>
      </w:tabs>
      <w:spacing w:before="100"/>
    </w:pPr>
    <w:r>
      <w:rPr>
        <w:color w:val="404040"/>
        <w:sz w:val="16"/>
        <w:szCs w:val="16"/>
      </w:rPr>
      <w:t>Purview</w:t>
    </w:r>
    <w:r w:rsidR="00D46695">
      <w:rPr>
        <w:color w:val="404040"/>
        <w:sz w:val="16"/>
        <w:szCs w:val="16"/>
      </w:rPr>
      <w:t xml:space="preserve"> minimum</w:t>
    </w:r>
    <w:r>
      <w:rPr>
        <w:color w:val="404040"/>
        <w:sz w:val="16"/>
        <w:szCs w:val="16"/>
      </w:rPr>
      <w:t xml:space="preserve"> </w:t>
    </w:r>
    <w:r w:rsidR="00D46695" w:rsidRPr="00D46695">
      <w:rPr>
        <w:color w:val="404040"/>
        <w:sz w:val="16"/>
        <w:szCs w:val="16"/>
      </w:rPr>
      <w:t>Viable de Conformité</w:t>
    </w:r>
    <w:r>
      <w:rPr>
        <w:color w:val="404040"/>
        <w:sz w:val="16"/>
        <w:szCs w:val="16"/>
      </w:rPr>
      <w:t xml:space="preserve"> — </w:t>
    </w:r>
    <w:proofErr w:type="spellStart"/>
    <w:r>
      <w:rPr>
        <w:color w:val="404040"/>
        <w:sz w:val="16"/>
        <w:szCs w:val="16"/>
      </w:rPr>
      <w:t>nLPD</w:t>
    </w:r>
    <w:proofErr w:type="spellEnd"/>
    <w:r>
      <w:rPr>
        <w:color w:val="404040"/>
        <w:sz w:val="16"/>
        <w:szCs w:val="16"/>
      </w:rPr>
      <w:t xml:space="preserve"> Suisse</w:t>
    </w:r>
    <w:r>
      <w:rPr>
        <w:color w:val="404040"/>
        <w:sz w:val="16"/>
        <w:szCs w:val="16"/>
      </w:rPr>
      <w:tab/>
      <w:t xml:space="preserve">Page </w:t>
    </w:r>
    <w:r>
      <w:rPr>
        <w:color w:val="404040"/>
        <w:sz w:val="16"/>
        <w:szCs w:val="16"/>
      </w:rPr>
      <w:fldChar w:fldCharType="begin"/>
    </w:r>
    <w:r>
      <w:rPr>
        <w:color w:val="404040"/>
        <w:sz w:val="16"/>
        <w:szCs w:val="16"/>
      </w:rPr>
      <w:instrText>PAGE</w:instrText>
    </w:r>
    <w:r>
      <w:rPr>
        <w:color w:val="404040"/>
        <w:sz w:val="16"/>
        <w:szCs w:val="16"/>
      </w:rPr>
      <w:fldChar w:fldCharType="separate"/>
    </w:r>
    <w:r w:rsidR="00D46695">
      <w:rPr>
        <w:noProof/>
        <w:color w:val="404040"/>
        <w:sz w:val="16"/>
        <w:szCs w:val="16"/>
      </w:rPr>
      <w:t>1</w:t>
    </w:r>
    <w:r>
      <w:rPr>
        <w:color w:val="40404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D5BAC" w14:textId="77777777" w:rsidR="00A96B50" w:rsidRDefault="00A96B50">
      <w:r>
        <w:separator/>
      </w:r>
    </w:p>
  </w:footnote>
  <w:footnote w:type="continuationSeparator" w:id="0">
    <w:p w14:paraId="6D80C428" w14:textId="77777777" w:rsidR="00A96B50" w:rsidRDefault="00A96B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7410A" w14:textId="2A801772" w:rsidR="00CB6E78" w:rsidRDefault="00000000">
    <w:pPr>
      <w:pBdr>
        <w:bottom w:val="single" w:sz="6" w:space="1" w:color="2E75B6"/>
      </w:pBdr>
      <w:tabs>
        <w:tab w:val="right" w:pos="9638"/>
      </w:tabs>
      <w:spacing w:after="100"/>
    </w:pPr>
    <w:r>
      <w:rPr>
        <w:color w:val="404040"/>
        <w:sz w:val="18"/>
        <w:szCs w:val="18"/>
      </w:rPr>
      <w:t>Guide d’exploitation Microsoft Purview — PME Suisse</w:t>
    </w:r>
    <w:r>
      <w:rPr>
        <w:color w:val="404040"/>
        <w:sz w:val="18"/>
        <w:szCs w:val="18"/>
      </w:rPr>
      <w:tab/>
      <w:t>v</w:t>
    </w:r>
    <w:r w:rsidR="00D46695">
      <w:rPr>
        <w:color w:val="404040"/>
        <w:sz w:val="18"/>
        <w:szCs w:val="18"/>
      </w:rPr>
      <w:t>1</w:t>
    </w:r>
    <w:r>
      <w:rPr>
        <w:color w:val="404040"/>
        <w:sz w:val="18"/>
        <w:szCs w:val="18"/>
      </w:rPr>
      <w:t>.0 — Avril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C5544"/>
    <w:multiLevelType w:val="hybridMultilevel"/>
    <w:tmpl w:val="A3128D9E"/>
    <w:lvl w:ilvl="0" w:tplc="7B2A6202">
      <w:start w:val="1"/>
      <w:numFmt w:val="bullet"/>
      <w:lvlText w:val="●"/>
      <w:lvlJc w:val="left"/>
      <w:pPr>
        <w:ind w:left="720" w:hanging="360"/>
      </w:pPr>
    </w:lvl>
    <w:lvl w:ilvl="1" w:tplc="7BA007E4">
      <w:start w:val="1"/>
      <w:numFmt w:val="bullet"/>
      <w:lvlText w:val="○"/>
      <w:lvlJc w:val="left"/>
      <w:pPr>
        <w:ind w:left="1440" w:hanging="360"/>
      </w:pPr>
    </w:lvl>
    <w:lvl w:ilvl="2" w:tplc="2CD2EB66">
      <w:start w:val="1"/>
      <w:numFmt w:val="bullet"/>
      <w:lvlText w:val="■"/>
      <w:lvlJc w:val="left"/>
      <w:pPr>
        <w:ind w:left="2160" w:hanging="360"/>
      </w:pPr>
    </w:lvl>
    <w:lvl w:ilvl="3" w:tplc="37040C4A">
      <w:start w:val="1"/>
      <w:numFmt w:val="bullet"/>
      <w:lvlText w:val="●"/>
      <w:lvlJc w:val="left"/>
      <w:pPr>
        <w:ind w:left="2880" w:hanging="360"/>
      </w:pPr>
    </w:lvl>
    <w:lvl w:ilvl="4" w:tplc="D248A32E">
      <w:start w:val="1"/>
      <w:numFmt w:val="bullet"/>
      <w:lvlText w:val="○"/>
      <w:lvlJc w:val="left"/>
      <w:pPr>
        <w:ind w:left="3600" w:hanging="360"/>
      </w:pPr>
    </w:lvl>
    <w:lvl w:ilvl="5" w:tplc="CE900272">
      <w:start w:val="1"/>
      <w:numFmt w:val="bullet"/>
      <w:lvlText w:val="■"/>
      <w:lvlJc w:val="left"/>
      <w:pPr>
        <w:ind w:left="4320" w:hanging="360"/>
      </w:pPr>
    </w:lvl>
    <w:lvl w:ilvl="6" w:tplc="0C6001F8">
      <w:start w:val="1"/>
      <w:numFmt w:val="bullet"/>
      <w:lvlText w:val="●"/>
      <w:lvlJc w:val="left"/>
      <w:pPr>
        <w:ind w:left="5040" w:hanging="360"/>
      </w:pPr>
    </w:lvl>
    <w:lvl w:ilvl="7" w:tplc="BEDA5D74">
      <w:start w:val="1"/>
      <w:numFmt w:val="bullet"/>
      <w:lvlText w:val="●"/>
      <w:lvlJc w:val="left"/>
      <w:pPr>
        <w:ind w:left="5760" w:hanging="360"/>
      </w:pPr>
    </w:lvl>
    <w:lvl w:ilvl="8" w:tplc="B1EAF354">
      <w:start w:val="1"/>
      <w:numFmt w:val="bullet"/>
      <w:lvlText w:val="●"/>
      <w:lvlJc w:val="left"/>
      <w:pPr>
        <w:ind w:left="6480" w:hanging="360"/>
      </w:pPr>
    </w:lvl>
  </w:abstractNum>
  <w:num w:numId="1" w16cid:durableId="187553801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E78"/>
    <w:rsid w:val="00136587"/>
    <w:rsid w:val="00271FAB"/>
    <w:rsid w:val="002B554A"/>
    <w:rsid w:val="00401F0E"/>
    <w:rsid w:val="008E7909"/>
    <w:rsid w:val="00A96B50"/>
    <w:rsid w:val="00B913F8"/>
    <w:rsid w:val="00BC45A5"/>
    <w:rsid w:val="00C43F80"/>
    <w:rsid w:val="00CB6E78"/>
    <w:rsid w:val="00D24C28"/>
    <w:rsid w:val="00D46695"/>
    <w:rsid w:val="00F010BF"/>
    <w:rsid w:val="00FA5E6D"/>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7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spacing w:before="300" w:after="120"/>
      <w:outlineLvl w:val="0"/>
    </w:pPr>
    <w:rPr>
      <w:b/>
      <w:bCs/>
      <w:color w:val="2E75B6"/>
      <w:sz w:val="28"/>
      <w:szCs w:val="28"/>
    </w:rPr>
  </w:style>
  <w:style w:type="paragraph" w:styleId="Titre2">
    <w:name w:val="heading 2"/>
    <w:uiPriority w:val="9"/>
    <w:unhideWhenUsed/>
    <w:qFormat/>
    <w:pPr>
      <w:spacing w:before="240" w:after="80"/>
      <w:outlineLvl w:val="1"/>
    </w:pPr>
    <w:rPr>
      <w:b/>
      <w:bCs/>
      <w:color w:val="404040"/>
      <w:sz w:val="24"/>
      <w:szCs w:val="24"/>
    </w:rPr>
  </w:style>
  <w:style w:type="paragraph" w:styleId="Titre3">
    <w:name w:val="heading 3"/>
    <w:uiPriority w:val="9"/>
    <w:unhideWhenUsed/>
    <w:qFormat/>
    <w:pPr>
      <w:spacing w:before="160" w:after="60"/>
      <w:outlineLvl w:val="2"/>
    </w:pPr>
    <w:rPr>
      <w:b/>
      <w:bCs/>
      <w:color w:val="404040"/>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D46695"/>
    <w:pPr>
      <w:tabs>
        <w:tab w:val="center" w:pos="4536"/>
        <w:tab w:val="right" w:pos="9072"/>
      </w:tabs>
    </w:pPr>
  </w:style>
  <w:style w:type="character" w:customStyle="1" w:styleId="En-tteCar">
    <w:name w:val="En-tête Car"/>
    <w:basedOn w:val="Policepardfaut"/>
    <w:link w:val="En-tte"/>
    <w:uiPriority w:val="99"/>
    <w:rsid w:val="00D46695"/>
  </w:style>
  <w:style w:type="paragraph" w:styleId="Pieddepage">
    <w:name w:val="footer"/>
    <w:basedOn w:val="Normal"/>
    <w:link w:val="PieddepageCar"/>
    <w:uiPriority w:val="99"/>
    <w:unhideWhenUsed/>
    <w:rsid w:val="00D46695"/>
    <w:pPr>
      <w:tabs>
        <w:tab w:val="center" w:pos="4536"/>
        <w:tab w:val="right" w:pos="9072"/>
      </w:tabs>
    </w:pPr>
  </w:style>
  <w:style w:type="character" w:customStyle="1" w:styleId="PieddepageCar">
    <w:name w:val="Pied de page Car"/>
    <w:basedOn w:val="Policepardfaut"/>
    <w:link w:val="Pieddepage"/>
    <w:uiPriority w:val="99"/>
    <w:rsid w:val="00D46695"/>
  </w:style>
  <w:style w:type="paragraph" w:styleId="TM1">
    <w:name w:val="toc 1"/>
    <w:basedOn w:val="Normal"/>
    <w:next w:val="Normal"/>
    <w:autoRedefine/>
    <w:uiPriority w:val="39"/>
    <w:unhideWhenUsed/>
    <w:rsid w:val="002B554A"/>
    <w:pPr>
      <w:spacing w:after="100"/>
    </w:pPr>
  </w:style>
  <w:style w:type="paragraph" w:styleId="TM2">
    <w:name w:val="toc 2"/>
    <w:basedOn w:val="Normal"/>
    <w:next w:val="Normal"/>
    <w:autoRedefine/>
    <w:uiPriority w:val="39"/>
    <w:unhideWhenUsed/>
    <w:rsid w:val="002B554A"/>
    <w:pPr>
      <w:spacing w:after="100"/>
      <w:ind w:left="220"/>
    </w:pPr>
  </w:style>
  <w:style w:type="paragraph" w:styleId="TM3">
    <w:name w:val="toc 3"/>
    <w:basedOn w:val="Normal"/>
    <w:next w:val="Normal"/>
    <w:autoRedefine/>
    <w:uiPriority w:val="39"/>
    <w:unhideWhenUsed/>
    <w:rsid w:val="002B554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5312</Words>
  <Characters>29222</Characters>
  <Application>Microsoft Office Word</Application>
  <DocSecurity>0</DocSecurity>
  <Lines>243</Lines>
  <Paragraphs>68</Paragraphs>
  <ScaleCrop>false</ScaleCrop>
  <Company/>
  <LinksUpToDate>false</LinksUpToDate>
  <CharactersWithSpaces>34466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2026-05-06T09:21:00Z</dcterms:created>
  <dcterms:modified xsi:type="dcterms:W3CDTF">2026-05-06T09:22:00Z</dcterms:modified>
</cp:coreProperties>
</file>